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5E" w:rsidRDefault="00744597">
      <w:pPr>
        <w:pStyle w:val="Heading1"/>
        <w:spacing w:before="116" w:line="223" w:lineRule="auto"/>
        <w:ind w:right="492"/>
      </w:pPr>
      <w:r>
        <w:pict>
          <v:group id="_x0000_s1116" style="position:absolute;left:0;text-align:left;margin-left:0;margin-top:0;width:420.95pt;height:595.3pt;z-index:-20368;mso-position-horizontal-relative:page;mso-position-vertical-relative:page" coordsize="8419,11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width:8419;height:11906">
              <v:imagedata r:id="rId8" o:title=""/>
            </v:shape>
            <v:shape id="_x0000_s1121" style="position:absolute;left:1585;top:8916;width:2119;height:2989" coordorigin="1586,8917" coordsize="2119,2989" o:spt="100" adj="0,,0" path="m2588,11906r-8,-57l2561,11781r-29,-66l2493,11654r-49,-57l2387,11549r-61,-39l2261,11480r-68,-19l2123,11451r-70,l1983,11461r-68,19l1850,11510r-62,39l1732,11597r-49,57l1644,11715r-29,66l1595,11849r-8,57l2588,11906t2,-2123l2580,9713r-19,-68l2532,9580r-39,-62l2444,9462r-57,-49l2326,9374r-65,-29l2193,9325r-70,-9l2053,9316r-70,9l1915,9345r-65,29l1788,9413r-56,49l1683,9518r-39,62l1615,9645r-20,68l1586,9783r,70l1595,9923r20,68l1644,10056r39,61l1732,10174r56,49l1850,10262r65,29l1983,10310r70,10l2123,10320r70,-10l2261,10291r65,-29l2387,10223r57,-49l2493,10117r39,-61l2561,9991r19,-68l2590,9853r,-70m2989,9127r-24,-74l2918,8987r-65,-47l2779,8917r-77,l2627,8940r-65,47l2515,9053r-24,74l2491,9204r24,74l2562,9343r65,48l2702,9414r77,l2853,9391r65,-48l2965,9278r24,-74l2989,9127t44,1759l3028,10811r-16,-71l2987,10673r-35,-61l2910,10555r-50,-49l2804,10463r-62,-34l2675,10404r-71,-16l2530,10382r-74,6l2385,10404r-67,25l2256,10463r-56,43l2150,10555r-42,57l2073,10673r-25,67l2032,10811r-6,75l2032,10960r16,71l2073,11098r35,62l2150,11216r50,50l2256,11308r62,34l2385,11368r71,16l2530,11389r74,-5l2675,11368r67,-26l2804,11308r56,-42l2910,11216r42,-56l2987,11098r25,-67l3028,10960r5,-74m3705,10886r-13,-80l3656,10737r-54,-54l3532,10647r-79,-13l3373,10647r-69,36l3250,10737r-36,69l3201,10886r13,79l3250,11034r54,55l3373,11125r80,12l3532,11125r70,-36l3656,11034r36,-69l3705,10886e" stroked="f">
              <v:fill opacity="13107f"/>
              <v:stroke joinstyle="round"/>
              <v:formulas/>
              <v:path arrowok="t" o:connecttype="segments"/>
            </v:shape>
            <v:line id="_x0000_s1120" style="position:absolute" from="910,11899" to="1130,11899" strokecolor="white" strokeweight=".23692mm"/>
            <v:shape id="_x0000_s1119" style="position:absolute;top:8200;width:3705;height:3705" coordorigin=",8201" coordsize="3705,3705" path="m3705,8201l,8201r,2575l8,10811r5,75l8,10960r-8,35l,11453r,453l453,11906r3252,l3705,8201e" stroked="f">
              <v:fill opacity="13107f"/>
              <v:path arrowok="t"/>
            </v:shape>
            <v:shape id="_x0000_s1118" type="#_x0000_t75" style="position:absolute;top:8872;width:2982;height:2858">
              <v:imagedata r:id="rId9" o:title=""/>
            </v:shape>
            <v:shape id="_x0000_s1117" style="position:absolute;left:768;top:8200;width:504;height:504" coordorigin="768,8201" coordsize="504,504" path="m1020,8201r-80,13l871,8249r-54,55l781,8373r-13,80l781,8532r36,69l871,8656r69,35l1020,8704r80,-13l1169,8656r54,-55l1259,8532r13,-79l1259,8373r-36,-69l1169,8249r-69,-35l1020,8201xe" stroked="f">
              <v:fill opacity="13107f"/>
              <v:path arrowok="t"/>
            </v:shape>
            <w10:wrap anchorx="page" anchory="page"/>
          </v:group>
        </w:pict>
      </w:r>
      <w:r w:rsidR="00E93874">
        <w:rPr>
          <w:color w:val="FFFFFF"/>
        </w:rPr>
        <w:t>Analysis of opportunities for CSO’s engagement</w:t>
      </w:r>
    </w:p>
    <w:p w:rsidR="00B9195E" w:rsidRDefault="00E93874">
      <w:pPr>
        <w:spacing w:line="585" w:lineRule="exact"/>
        <w:ind w:left="100"/>
        <w:rPr>
          <w:rFonts w:ascii="DINPro-Black"/>
          <w:b/>
          <w:sz w:val="48"/>
        </w:rPr>
      </w:pPr>
      <w:r>
        <w:rPr>
          <w:rFonts w:ascii="DINPro-Black"/>
          <w:b/>
          <w:color w:val="FFFFFF"/>
          <w:sz w:val="48"/>
        </w:rPr>
        <w:t>through case studies in media</w:t>
      </w:r>
    </w:p>
    <w:p w:rsidR="00B9195E" w:rsidRDefault="00E93874">
      <w:pPr>
        <w:pStyle w:val="Heading4"/>
        <w:spacing w:before="222"/>
        <w:ind w:left="100"/>
        <w:rPr>
          <w:rFonts w:ascii="DINPro"/>
        </w:rPr>
      </w:pPr>
      <w:r>
        <w:rPr>
          <w:rFonts w:ascii="DINPro"/>
          <w:color w:val="EAEAEA"/>
        </w:rPr>
        <w:t>May-December 2018</w:t>
      </w: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rPr>
          <w:rFonts w:ascii="DINPro"/>
          <w:sz w:val="30"/>
        </w:rPr>
      </w:pPr>
    </w:p>
    <w:p w:rsidR="00B9195E" w:rsidRDefault="00B9195E">
      <w:pPr>
        <w:pStyle w:val="BodyText"/>
        <w:spacing w:before="6"/>
        <w:rPr>
          <w:rFonts w:ascii="DINPro"/>
          <w:sz w:val="24"/>
        </w:rPr>
      </w:pPr>
    </w:p>
    <w:p w:rsidR="00826497" w:rsidRDefault="00826497">
      <w:pPr>
        <w:ind w:left="1089" w:right="104"/>
        <w:jc w:val="both"/>
        <w:rPr>
          <w:rFonts w:ascii="Lato" w:hAnsi="Lato"/>
          <w:color w:val="FFFFFF"/>
          <w:sz w:val="14"/>
        </w:rPr>
      </w:pPr>
    </w:p>
    <w:p w:rsidR="00B9195E" w:rsidRDefault="00E93874">
      <w:pPr>
        <w:ind w:left="1089" w:right="104"/>
        <w:jc w:val="both"/>
        <w:rPr>
          <w:rFonts w:ascii="Lato" w:hAnsi="Lato"/>
          <w:sz w:val="14"/>
        </w:rPr>
      </w:pPr>
      <w:r>
        <w:rPr>
          <w:rFonts w:ascii="Lato" w:hAnsi="Lato"/>
          <w:color w:val="FFFFFF"/>
          <w:sz w:val="14"/>
        </w:rPr>
        <w:t>This</w:t>
      </w:r>
      <w:r>
        <w:rPr>
          <w:rFonts w:ascii="Lato" w:hAnsi="Lato"/>
          <w:color w:val="FFFFFF"/>
          <w:spacing w:val="-3"/>
          <w:sz w:val="14"/>
        </w:rPr>
        <w:t xml:space="preserve"> </w:t>
      </w:r>
      <w:r>
        <w:rPr>
          <w:rFonts w:ascii="Lato" w:hAnsi="Lato"/>
          <w:color w:val="FFFFFF"/>
          <w:sz w:val="14"/>
        </w:rPr>
        <w:t>publication</w:t>
      </w:r>
      <w:r>
        <w:rPr>
          <w:rFonts w:ascii="Lato" w:hAnsi="Lato"/>
          <w:color w:val="FFFFFF"/>
          <w:spacing w:val="-3"/>
          <w:sz w:val="14"/>
        </w:rPr>
        <w:t xml:space="preserve"> </w:t>
      </w:r>
      <w:r>
        <w:rPr>
          <w:rFonts w:ascii="Lato" w:hAnsi="Lato"/>
          <w:color w:val="FFFFFF"/>
          <w:sz w:val="14"/>
        </w:rPr>
        <w:t>has</w:t>
      </w:r>
      <w:r>
        <w:rPr>
          <w:rFonts w:ascii="Lato" w:hAnsi="Lato"/>
          <w:color w:val="FFFFFF"/>
          <w:spacing w:val="-3"/>
          <w:sz w:val="14"/>
        </w:rPr>
        <w:t xml:space="preserve"> </w:t>
      </w:r>
      <w:r>
        <w:rPr>
          <w:rFonts w:ascii="Lato" w:hAnsi="Lato"/>
          <w:color w:val="FFFFFF"/>
          <w:sz w:val="14"/>
        </w:rPr>
        <w:t>been</w:t>
      </w:r>
      <w:r>
        <w:rPr>
          <w:rFonts w:ascii="Lato" w:hAnsi="Lato"/>
          <w:color w:val="FFFFFF"/>
          <w:spacing w:val="-3"/>
          <w:sz w:val="14"/>
        </w:rPr>
        <w:t xml:space="preserve"> </w:t>
      </w:r>
      <w:r>
        <w:rPr>
          <w:rFonts w:ascii="Lato" w:hAnsi="Lato"/>
          <w:color w:val="FFFFFF"/>
          <w:sz w:val="14"/>
        </w:rPr>
        <w:t>produced</w:t>
      </w:r>
      <w:r>
        <w:rPr>
          <w:rFonts w:ascii="Lato" w:hAnsi="Lato"/>
          <w:color w:val="FFFFFF"/>
          <w:spacing w:val="-3"/>
          <w:sz w:val="14"/>
        </w:rPr>
        <w:t xml:space="preserve"> </w:t>
      </w:r>
      <w:r>
        <w:rPr>
          <w:rFonts w:ascii="Lato" w:hAnsi="Lato"/>
          <w:color w:val="FFFFFF"/>
          <w:sz w:val="14"/>
        </w:rPr>
        <w:t>with</w:t>
      </w:r>
      <w:r>
        <w:rPr>
          <w:rFonts w:ascii="Lato" w:hAnsi="Lato"/>
          <w:color w:val="FFFFFF"/>
          <w:spacing w:val="-3"/>
          <w:sz w:val="14"/>
        </w:rPr>
        <w:t xml:space="preserve"> </w:t>
      </w:r>
      <w:r>
        <w:rPr>
          <w:rFonts w:ascii="Lato" w:hAnsi="Lato"/>
          <w:color w:val="FFFFFF"/>
          <w:sz w:val="14"/>
        </w:rPr>
        <w:t>the</w:t>
      </w:r>
      <w:r>
        <w:rPr>
          <w:rFonts w:ascii="Lato" w:hAnsi="Lato"/>
          <w:color w:val="FFFFFF"/>
          <w:spacing w:val="-3"/>
          <w:sz w:val="14"/>
        </w:rPr>
        <w:t xml:space="preserve"> </w:t>
      </w:r>
      <w:r>
        <w:rPr>
          <w:rFonts w:ascii="Lato" w:hAnsi="Lato"/>
          <w:color w:val="FFFFFF"/>
          <w:sz w:val="14"/>
        </w:rPr>
        <w:t>assistance</w:t>
      </w:r>
      <w:r>
        <w:rPr>
          <w:rFonts w:ascii="Lato" w:hAnsi="Lato"/>
          <w:color w:val="FFFFFF"/>
          <w:spacing w:val="-3"/>
          <w:sz w:val="14"/>
        </w:rPr>
        <w:t xml:space="preserve"> </w:t>
      </w:r>
      <w:r>
        <w:rPr>
          <w:rFonts w:ascii="Lato" w:hAnsi="Lato"/>
          <w:color w:val="FFFFFF"/>
          <w:sz w:val="14"/>
        </w:rPr>
        <w:t>of</w:t>
      </w:r>
      <w:r>
        <w:rPr>
          <w:rFonts w:ascii="Lato" w:hAnsi="Lato"/>
          <w:color w:val="FFFFFF"/>
          <w:spacing w:val="-3"/>
          <w:sz w:val="14"/>
        </w:rPr>
        <w:t xml:space="preserve"> </w:t>
      </w:r>
      <w:r>
        <w:rPr>
          <w:rFonts w:ascii="Lato" w:hAnsi="Lato"/>
          <w:color w:val="FFFFFF"/>
          <w:sz w:val="14"/>
        </w:rPr>
        <w:t>the</w:t>
      </w:r>
      <w:r>
        <w:rPr>
          <w:rFonts w:ascii="Lato" w:hAnsi="Lato"/>
          <w:color w:val="FFFFFF"/>
          <w:spacing w:val="-3"/>
          <w:sz w:val="14"/>
        </w:rPr>
        <w:t xml:space="preserve"> </w:t>
      </w:r>
      <w:r>
        <w:rPr>
          <w:rFonts w:ascii="Lato" w:hAnsi="Lato"/>
          <w:color w:val="FFFFFF"/>
          <w:sz w:val="14"/>
        </w:rPr>
        <w:t>European</w:t>
      </w:r>
      <w:r>
        <w:rPr>
          <w:rFonts w:ascii="Lato" w:hAnsi="Lato"/>
          <w:color w:val="FFFFFF"/>
          <w:spacing w:val="-3"/>
          <w:sz w:val="14"/>
        </w:rPr>
        <w:t xml:space="preserve"> </w:t>
      </w:r>
      <w:r>
        <w:rPr>
          <w:rFonts w:ascii="Lato" w:hAnsi="Lato"/>
          <w:color w:val="FFFFFF"/>
          <w:sz w:val="14"/>
        </w:rPr>
        <w:t>Union.</w:t>
      </w:r>
      <w:r>
        <w:rPr>
          <w:rFonts w:ascii="Lato" w:hAnsi="Lato"/>
          <w:color w:val="FFFFFF"/>
          <w:spacing w:val="-3"/>
          <w:sz w:val="14"/>
        </w:rPr>
        <w:t xml:space="preserve"> </w:t>
      </w:r>
      <w:r>
        <w:rPr>
          <w:rFonts w:ascii="Lato" w:hAnsi="Lato"/>
          <w:color w:val="FFFFFF"/>
          <w:sz w:val="14"/>
        </w:rPr>
        <w:t>The</w:t>
      </w:r>
      <w:r>
        <w:rPr>
          <w:rFonts w:ascii="Lato" w:hAnsi="Lato"/>
          <w:color w:val="FFFFFF"/>
          <w:spacing w:val="-3"/>
          <w:sz w:val="14"/>
        </w:rPr>
        <w:t xml:space="preserve"> </w:t>
      </w:r>
      <w:r>
        <w:rPr>
          <w:rFonts w:ascii="Lato" w:hAnsi="Lato"/>
          <w:color w:val="FFFFFF"/>
          <w:sz w:val="14"/>
        </w:rPr>
        <w:t>contents of this publication are the sole responsibility of the partners of the project and do not to reﬂect the views of the European Union.</w:t>
      </w:r>
    </w:p>
    <w:p w:rsidR="00B9195E" w:rsidRDefault="00B9195E">
      <w:pPr>
        <w:jc w:val="both"/>
        <w:rPr>
          <w:rFonts w:ascii="Lato" w:hAnsi="Lato"/>
          <w:sz w:val="14"/>
        </w:rPr>
        <w:sectPr w:rsidR="00B9195E">
          <w:type w:val="continuous"/>
          <w:pgSz w:w="8420" w:h="11910"/>
          <w:pgMar w:top="560" w:right="960" w:bottom="280" w:left="700" w:header="720" w:footer="720" w:gutter="0"/>
          <w:cols w:space="720"/>
        </w:sectPr>
      </w:pPr>
    </w:p>
    <w:p w:rsidR="00B9195E" w:rsidRDefault="00744597">
      <w:pPr>
        <w:pStyle w:val="BodyText"/>
        <w:rPr>
          <w:rFonts w:ascii="Lato"/>
          <w:sz w:val="20"/>
        </w:rPr>
      </w:pPr>
      <w:r>
        <w:lastRenderedPageBreak/>
        <w:pict>
          <v:line id="_x0000_s1115" style="position:absolute;z-index:1048;mso-position-horizontal-relative:page;mso-position-vertical-relative:page" from="420.95pt,0" to="420.95pt,595.3pt" strokecolor="#939393" strokeweight=".25pt">
            <w10:wrap anchorx="page" anchory="page"/>
          </v:line>
        </w:pict>
      </w:r>
    </w:p>
    <w:p w:rsidR="00B9195E" w:rsidRDefault="00B9195E">
      <w:pPr>
        <w:pStyle w:val="BodyText"/>
        <w:spacing w:before="6"/>
        <w:rPr>
          <w:rFonts w:ascii="Lato"/>
          <w:sz w:val="29"/>
        </w:rPr>
      </w:pPr>
    </w:p>
    <w:p w:rsidR="00B9195E" w:rsidRDefault="00744597">
      <w:pPr>
        <w:spacing w:before="97" w:line="358" w:lineRule="exact"/>
        <w:ind w:left="9023"/>
        <w:rPr>
          <w:rFonts w:ascii="DINPro-Black"/>
          <w:b/>
          <w:sz w:val="28"/>
        </w:rPr>
      </w:pPr>
      <w:r>
        <w:pict>
          <v:line id="_x0000_s1114" style="position:absolute;left:0;text-align:left;z-index:1072;mso-position-horizontal-relative:page" from="821.9pt,10pt" to="821.9pt,191pt" strokecolor="#f89924" strokeweight=".25pt">
            <w10:wrap anchorx="page"/>
          </v:line>
        </w:pict>
      </w:r>
      <w:r w:rsidR="00E93874">
        <w:rPr>
          <w:rFonts w:ascii="DINPro-Black"/>
          <w:b/>
          <w:color w:val="F89920"/>
          <w:sz w:val="28"/>
        </w:rPr>
        <w:t>PUBLISHED BY:</w:t>
      </w:r>
    </w:p>
    <w:p w:rsidR="00B9195E" w:rsidRDefault="00826497">
      <w:pPr>
        <w:spacing w:line="311" w:lineRule="exact"/>
        <w:ind w:left="9031"/>
        <w:rPr>
          <w:i/>
          <w:sz w:val="24"/>
        </w:rPr>
      </w:pPr>
      <w:r>
        <w:rPr>
          <w:i/>
          <w:color w:val="6B6B6B"/>
          <w:sz w:val="24"/>
        </w:rPr>
        <w:t>Center for Democratic Transition</w:t>
      </w:r>
    </w:p>
    <w:p w:rsidR="00B9195E" w:rsidRDefault="00B9195E">
      <w:pPr>
        <w:pStyle w:val="BodyText"/>
        <w:spacing w:before="3"/>
        <w:rPr>
          <w:i/>
          <w:sz w:val="18"/>
        </w:rPr>
      </w:pPr>
    </w:p>
    <w:p w:rsidR="00826497" w:rsidRDefault="00826497">
      <w:pPr>
        <w:pStyle w:val="Heading5"/>
        <w:spacing w:before="236" w:line="276" w:lineRule="exact"/>
        <w:ind w:left="9031"/>
        <w:rPr>
          <w:color w:val="F89922"/>
        </w:rPr>
      </w:pPr>
    </w:p>
    <w:p w:rsidR="00826497" w:rsidRDefault="00826497">
      <w:pPr>
        <w:pStyle w:val="Heading5"/>
        <w:spacing w:before="236" w:line="276" w:lineRule="exact"/>
        <w:ind w:left="9031"/>
        <w:rPr>
          <w:color w:val="F89922"/>
        </w:rPr>
      </w:pPr>
    </w:p>
    <w:p w:rsidR="00826497" w:rsidRDefault="00826497">
      <w:pPr>
        <w:pStyle w:val="Heading5"/>
        <w:spacing w:before="236" w:line="276" w:lineRule="exact"/>
        <w:ind w:left="9031"/>
        <w:rPr>
          <w:color w:val="F89922"/>
        </w:rPr>
      </w:pPr>
    </w:p>
    <w:p w:rsidR="00B9195E" w:rsidRDefault="00E93874">
      <w:pPr>
        <w:pStyle w:val="Heading5"/>
        <w:spacing w:before="236" w:line="276" w:lineRule="exact"/>
        <w:ind w:left="9031"/>
      </w:pPr>
      <w:r>
        <w:rPr>
          <w:color w:val="F89922"/>
        </w:rPr>
        <w:t>ADDRESS:</w:t>
      </w:r>
    </w:p>
    <w:p w:rsidR="00B9195E" w:rsidRDefault="00826497">
      <w:pPr>
        <w:spacing w:before="10" w:line="220" w:lineRule="auto"/>
        <w:ind w:left="9031" w:right="4899"/>
        <w:rPr>
          <w:i/>
        </w:rPr>
      </w:pPr>
      <w:r>
        <w:rPr>
          <w:i/>
          <w:color w:val="333332"/>
        </w:rPr>
        <w:t>Moskovska 153</w:t>
      </w:r>
      <w:r w:rsidR="00E93874">
        <w:rPr>
          <w:i/>
          <w:color w:val="333332"/>
        </w:rPr>
        <w:t xml:space="preserve"> </w:t>
      </w:r>
      <w:r>
        <w:rPr>
          <w:i/>
          <w:color w:val="333332"/>
        </w:rPr>
        <w:t>81000 Podgorica, Montenegro</w:t>
      </w:r>
    </w:p>
    <w:p w:rsidR="00B9195E" w:rsidRDefault="00E93874">
      <w:pPr>
        <w:spacing w:before="241" w:line="278" w:lineRule="exact"/>
        <w:ind w:left="9031"/>
        <w:jc w:val="both"/>
        <w:rPr>
          <w:i/>
        </w:rPr>
      </w:pPr>
      <w:r>
        <w:rPr>
          <w:rFonts w:ascii="DINPro-Black" w:hAnsi="DINPro-Black"/>
          <w:b/>
          <w:color w:val="F89922"/>
        </w:rPr>
        <w:t xml:space="preserve">ТEL: </w:t>
      </w:r>
      <w:r w:rsidR="00826497">
        <w:rPr>
          <w:i/>
          <w:color w:val="333332"/>
        </w:rPr>
        <w:t>+382 20</w:t>
      </w:r>
      <w:r>
        <w:rPr>
          <w:i/>
          <w:color w:val="333332"/>
        </w:rPr>
        <w:t xml:space="preserve"> </w:t>
      </w:r>
      <w:r w:rsidR="00826497">
        <w:rPr>
          <w:i/>
          <w:color w:val="333332"/>
        </w:rPr>
        <w:t>331</w:t>
      </w:r>
      <w:r>
        <w:rPr>
          <w:i/>
          <w:color w:val="333332"/>
        </w:rPr>
        <w:t xml:space="preserve"> </w:t>
      </w:r>
      <w:r w:rsidR="00826497">
        <w:rPr>
          <w:i/>
          <w:color w:val="333332"/>
        </w:rPr>
        <w:t>227</w:t>
      </w:r>
    </w:p>
    <w:p w:rsidR="00B9195E" w:rsidRDefault="00744597">
      <w:pPr>
        <w:spacing w:line="264" w:lineRule="exact"/>
        <w:ind w:left="9031"/>
        <w:jc w:val="both"/>
        <w:rPr>
          <w:i/>
        </w:rPr>
      </w:pPr>
      <w:r>
        <w:pict>
          <v:shapetype id="_x0000_t202" coordsize="21600,21600" o:spt="202" path="m,l,21600r21600,l21600,xe">
            <v:stroke joinstyle="miter"/>
            <v:path gradientshapeok="t" o:connecttype="rect"/>
          </v:shapetype>
          <v:shape id="_x0000_s1113" type="#_x0000_t202" style="position:absolute;left:0;text-align:left;margin-left:813.6pt;margin-top:2.05pt;width:19.9pt;height:77.2pt;z-index:1120;mso-position-horizontal-relative:page" filled="f" stroked="f">
            <v:textbox style="layout-flow:vertical" inset="0,0,0,0">
              <w:txbxContent>
                <w:p w:rsidR="00B9195E" w:rsidRDefault="00B9195E">
                  <w:pPr>
                    <w:spacing w:before="17"/>
                    <w:ind w:left="20"/>
                    <w:rPr>
                      <w:rFonts w:ascii="DINPro-Black"/>
                      <w:b/>
                      <w:sz w:val="28"/>
                    </w:rPr>
                  </w:pPr>
                </w:p>
              </w:txbxContent>
            </v:textbox>
            <w10:wrap anchorx="page"/>
          </v:shape>
        </w:pict>
      </w:r>
      <w:r w:rsidR="00E93874">
        <w:rPr>
          <w:rFonts w:ascii="DINPro-Black"/>
          <w:b/>
          <w:color w:val="F89922"/>
        </w:rPr>
        <w:t xml:space="preserve">WEB: </w:t>
      </w:r>
      <w:r w:rsidR="00826497">
        <w:rPr>
          <w:i/>
          <w:color w:val="333332"/>
        </w:rPr>
        <w:t>www.cdtmn.org</w:t>
      </w:r>
    </w:p>
    <w:p w:rsidR="00B9195E" w:rsidRDefault="00B9195E" w:rsidP="00826497">
      <w:pPr>
        <w:pStyle w:val="Heading5"/>
        <w:spacing w:before="237" w:line="276" w:lineRule="exact"/>
        <w:ind w:left="8508" w:right="6002"/>
      </w:pPr>
    </w:p>
    <w:p w:rsidR="00B9195E" w:rsidRDefault="00744597">
      <w:pPr>
        <w:spacing w:line="280" w:lineRule="exact"/>
        <w:ind w:left="9012" w:right="6002"/>
        <w:jc w:val="center"/>
        <w:rPr>
          <w:i/>
        </w:rPr>
      </w:pPr>
      <w:r>
        <w:pict>
          <v:line id="_x0000_s1112" style="position:absolute;left:0;text-align:left;z-index:1096;mso-position-horizontal-relative:page" from="821.9pt,64.55pt" to="821.9pt,245.55pt" strokecolor="#f89924" strokeweight=".25pt">
            <w10:wrap anchorx="page"/>
          </v:line>
        </w:pict>
      </w:r>
    </w:p>
    <w:p w:rsidR="00B9195E" w:rsidRDefault="00B9195E">
      <w:pPr>
        <w:spacing w:line="280" w:lineRule="exact"/>
        <w:jc w:val="center"/>
        <w:sectPr w:rsidR="00B9195E">
          <w:pgSz w:w="16840" w:h="11910" w:orient="landscape"/>
          <w:pgMar w:top="0" w:right="180" w:bottom="0" w:left="180" w:header="720" w:footer="720" w:gutter="0"/>
          <w:cols w:space="720"/>
        </w:sectPr>
      </w:pPr>
    </w:p>
    <w:p w:rsidR="00B9195E" w:rsidRDefault="00B9195E">
      <w:pPr>
        <w:pStyle w:val="BodyText"/>
        <w:rPr>
          <w:i/>
          <w:sz w:val="20"/>
        </w:rPr>
      </w:pPr>
    </w:p>
    <w:p w:rsidR="00B9195E" w:rsidRDefault="00B9195E">
      <w:pPr>
        <w:pStyle w:val="BodyText"/>
        <w:spacing w:before="8"/>
        <w:rPr>
          <w:i/>
          <w:sz w:val="27"/>
        </w:rPr>
      </w:pPr>
    </w:p>
    <w:p w:rsidR="00B9195E" w:rsidRDefault="00744597">
      <w:pPr>
        <w:pStyle w:val="Heading2"/>
        <w:spacing w:before="98"/>
        <w:ind w:left="9038"/>
      </w:pPr>
      <w:r>
        <w:pict>
          <v:line id="_x0000_s1111" style="position:absolute;left:0;text-align:left;z-index:1144;mso-position-horizontal-relative:page" from="821.9pt,8.6pt" to="821.9pt,199.6pt" strokecolor="#f89924" strokeweight=".25pt">
            <w10:wrap anchorx="page"/>
          </v:line>
        </w:pict>
      </w:r>
      <w:r>
        <w:pict>
          <v:line id="_x0000_s1110" style="position:absolute;left:0;text-align:left;z-index:1192;mso-position-horizontal-relative:page" from="20pt,8.6pt" to="20pt,199.6pt" strokecolor="#f89924" strokeweight=".25pt">
            <w10:wrap anchorx="page"/>
          </v:line>
        </w:pict>
      </w:r>
      <w:r w:rsidR="00E93874">
        <w:rPr>
          <w:color w:val="F89922"/>
          <w:spacing w:val="-3"/>
        </w:rPr>
        <w:t>PROJECT</w:t>
      </w:r>
      <w:r w:rsidR="00E93874">
        <w:rPr>
          <w:color w:val="F89922"/>
          <w:spacing w:val="-18"/>
        </w:rPr>
        <w:t xml:space="preserve"> </w:t>
      </w:r>
      <w:r w:rsidR="00E93874">
        <w:rPr>
          <w:color w:val="F89922"/>
        </w:rPr>
        <w:t>COORDINATOR:</w:t>
      </w:r>
    </w:p>
    <w:p w:rsidR="00B9195E" w:rsidRDefault="00744597">
      <w:pPr>
        <w:spacing w:before="270" w:line="228" w:lineRule="auto"/>
        <w:ind w:left="9038" w:right="4210"/>
        <w:rPr>
          <w:sz w:val="24"/>
        </w:rPr>
      </w:pPr>
      <w:r>
        <w:pict>
          <v:group id="_x0000_s1107" style="position:absolute;left:0;text-align:left;margin-left:143.3pt;margin-top:21pt;width:204.8pt;height:30.35pt;z-index:1264;mso-position-horizontal-relative:page" coordorigin="2866,420" coordsize="4096,607">
            <v:shape id="_x0000_s1109" style="position:absolute;left:2865;top:420;width:2528;height:605" coordorigin="2866,420" coordsize="2528,605" o:spt="100" adj="0,,0" path="m5392,722r-203,l5203,723r11,3l5222,730r6,7l5234,747r1,16l5236,782r1,19l5237,820r,156l5240,992r9,13l5261,1013r16,3l5354,1016r15,-3l5382,1004r9,-12l5394,976r,-208l5393,747r,-17l5392,722xm5070,613r-65,l4989,616r-12,9l4968,637r-3,16l4965,976r3,16l4968,992r9,12l4989,1013r16,3l5082,1016r15,-3l5110,1004r8,-12l5119,992r3,-16l5122,785r2,-17l5128,753r8,-13l5144,732r13,-4l5167,724r11,-2l5189,722r203,l5392,708r,-2l5388,688r-4,-12l5380,664r-6,-11l5115,653r-1,l5112,643r,-10l5108,625r-9,-6l5086,614r-16,-1xm5261,603r-17,1l5227,607r-17,3l5193,616r-10,3l5172,623r-10,5l5152,633r-13,8l5127,647r-8,5l5115,653r259,l5366,642r-8,-9l5348,625r-11,-7l5326,613r-16,-5l5294,605r-16,-2l5261,603xm4686,604r-29,1l4630,608r-25,5l4582,620r-19,8l4545,639r-17,12l4512,665r-12,15l4489,696r-9,17l4473,731r-5,21l4464,773r-2,20l4462,794r-1,21l4462,835r,1l4464,857r4,21l4473,898r7,18l4488,933r11,17l4511,965r15,14l4543,991r17,10l4579,1009r23,7l4627,1021r27,3l4683,1025r30,-1l4740,1020r25,-5l4787,1008r20,-8l4825,990r17,-12l4857,964r13,-15l4881,933r7,-14l4675,919r-11,-3l4654,911r-8,-5l4639,899r-10,-19l4625,869r-1,-13l4623,846r-1,-10l4622,825r-1,-24l4622,788r2,-13l4626,764r3,-11l4634,742r5,-9l4646,725r8,-6l4664,713r11,-2l4697,710r192,l4882,696r-11,-16l4859,665r-16,-14l4826,639r-17,-11l4790,620r-23,-7l4742,608r-27,-3l4686,604xm4889,710r-192,l4707,713r10,6l4725,724r7,8l4741,751r3,11l4746,775r1,9l4747,794r1,10l4748,825r,11l4747,846r-1,11l4744,868r-3,11l4736,889r-9,13l4715,911r-13,6l4686,918r-11,1l4888,919r2,-4l4897,897r5,-21l4906,856r2,-21l4909,814r-1,-21l4906,772r-4,-20l4897,731r-7,-18l4889,710xm4696,711r-21,l4686,711r10,xm4357,614r-77,l4264,617r-12,8l4243,638r-3,16l4240,976r3,16l4252,1005r12,8l4280,1016r77,l4372,1013r13,-8l4394,992r3,-16l4397,654r-3,-16l4385,625r-13,-8l4357,614xm4317,420r-20,1l4279,425r-15,7l4252,441r-9,12l4236,467r-4,15l4232,497r1,15l4236,526r7,14l4252,552r12,9l4278,568r18,4l4317,574r22,-2l4357,568r15,-7l4385,552r9,-12l4401,526r4,-14l4406,497r-1,-15l4401,467r-7,-14l4384,441r-12,-9l4357,425r-18,-4l4339,421r-22,-1xm4011,498r-29,2l3966,502r-13,4l3943,511r-5,6l3929,545r-4,10l3919,574r-6,18l3908,598r-8,7l3888,611r-13,5l3862,623r-10,12l3845,650r-3,16l3842,671r2,15l3850,699r9,9l3880,714r9,9l3895,735r2,16l3897,867r,21l3898,905r1,16l3902,937r4,12l3911,960r7,11l3925,981r11,10l3948,1000r13,7l3975,1012r17,6l4012,1022r23,2l4061,1025r15,-1l4092,1023r15,-2l4146,1015r3,-1l4163,1006r11,-13l4179,978r1,-16l4176,940r-5,-15l4163,914r-7,-6l4104,908r-13,l4079,905r-9,-3l4063,896r-8,-8l4054,870r-2,-21l4051,828r,-18l4051,751r3,-16l4063,723r13,-9l4091,711r34,l4140,708r13,-9l4162,686r3,-15l4165,652r-3,-16l4153,624r-13,-9l4125,612r-34,l4076,609r-13,-9l4054,588r-3,-16l4051,530r-4,-14l4038,506r-13,-7l4011,498xm4142,905r-12,1l4122,908r-9,l4104,908r52,l4153,907r-11,-2xm3668,604r-30,1l3610,608r-25,6l3563,623r-19,9l3527,644r-15,13l3498,673r-11,16l3478,706r-7,17l3466,742r-4,19l3459,780r-2,19l3457,819r,19l3459,858r2,19l3465,897r5,17l3476,931r9,17l3496,963r13,14l3524,989r17,11l3559,1008r21,7l3605,1020r27,4l3662,1025r22,-1l3705,1023r21,-3l3747,1017r10,-2l3767,1013r10,-3l3787,1007r14,-8l3811,987r5,-14l3815,958r-8,-34l3801,911r-6,-6l3696,905r-21,-1l3657,900r-14,-7l3633,884r-8,-13l3619,856r-3,-19l3615,815r1,-21l3620,775r7,-16l3636,746r11,-10l3662,728r17,-4l3699,722r68,l3775,717r9,-11l3789,691r5,-29l3794,646r-6,-15l3777,619r-14,-7l3752,610r-11,-2l3729,607r-15,-1l3699,605r-15,-1l3668,604xm3779,897r-13,l3748,900r-13,3l3722,904r-13,1l3696,905r99,l3792,902r-13,-5xm3767,722r-57,l3723,723r28,2l3764,724r3,-2xm3214,453r-122,l3074,456r-15,8l3047,476r-9,15l2868,979r-2,14l2870,1005r10,8l2895,1016r78,l2990,1013r15,-8l3017,993r8,-15l3025,978r12,-39l3045,924r12,-12l3072,905r17,-4l3403,901,3368,797r-246,l3108,794r-11,-9l3092,773r2,-15l3105,721r5,-18l3115,682r6,-20l3126,643r10,-43l3140,585r4,-12l3147,564r2,-3l3290,561r-23,-70l3258,476r-12,-12l3231,456r-17,-3xm3403,901r-201,l3218,905r15,7l3245,924r8,16l3265,978r8,15l3284,1005r15,8l3316,1016r85,l3416,1013r10,-8l3430,993r-1,-14l3428,978r-25,-77xm3290,561r-141,l3150,564r3,9l3156,585r4,15l3169,639r4,18l3179,678r5,21l3189,717r12,41l3202,773r-5,12l3186,794r-14,3l3368,797,3290,561xe" fillcolor="#ccc" stroked="f">
              <v:stroke joinstyle="round"/>
              <v:formulas/>
              <v:path arrowok="t" o:connecttype="segments"/>
            </v:shape>
            <v:shape id="_x0000_s1108" style="position:absolute;left:5461;top:440;width:1500;height:586" coordorigin="5461,441" coordsize="1500,586" o:spt="100" adj="0,,0" path="m6910,453r-343,l6552,456r-13,9l6530,477r-3,16l6527,976r3,16l6539,1005r13,8l6567,1016r354,l6936,1013r13,-8l6958,992r3,-16l6961,945r-3,-16l6949,916r-13,-8l6921,905r-191,l6714,901r-13,-8l6693,880r-3,-16l6690,817r3,-15l6701,789r13,-9l6730,777r138,l6883,774r13,-9l6905,753r3,-16l6908,709r-3,-15l6896,681r-13,-9l6868,669r-138,l6714,666r-13,-8l6693,645r-3,-16l6690,602r3,-15l6701,574r13,-9l6730,562r180,l6926,559r13,-8l6947,538r3,-16l6950,493r-3,-16l6939,465r-13,-9l6910,453xm6392,453r-343,l6033,456r-13,9l6012,477r-3,16l6009,976r3,16l6020,1005r13,8l6049,1016r353,l6418,1013r13,-8l6439,992r3,-16l6442,945r-3,-16l6431,916r-13,-8l6402,905r-191,l6196,901r-13,-8l6174,880r-3,-16l6171,817r3,-15l6183,789r13,-9l6211,777r138,l6365,774r13,-9l6386,753r3,-16l6389,709r-3,-15l6378,681r-13,-9l6349,669r-138,l6196,666r-13,-8l6174,645r-3,-16l6171,602r3,-15l6183,574r13,-9l6211,562r181,l6407,559r13,-8l6429,538r3,-16l6432,493r-3,-16l6420,465r-13,-9l6392,453xm5509,879r-14,4l5483,892r-8,14l5463,942r-2,16l5465,973r9,13l5487,996r1,l5508,1002r15,4l5538,1010r15,3l5568,1016r15,2l5598,1021r14,1l5626,1024r13,1l5651,1026r12,l5674,1026r30,l5734,1024r30,-5l5793,1014r21,-6l5835,1000r20,-10l5874,978r14,-11l5901,954r10,-15l5920,923r7,-17l5927,903r-246,l5670,903r-13,-1l5645,901r-12,-1l5621,899r-11,-1l5596,896r-14,-3l5567,890r-36,-8l5525,880r-16,-1xm5704,441r-28,l5649,443r-26,5l5596,454r-19,7l5558,469r-18,11l5523,492r-12,12l5499,518r-9,15l5482,549r-6,18l5472,585r-2,18l5469,621r1,22l5474,664r5,17l5487,697r10,14l5509,724r12,12l5536,745r17,10l5570,763r19,7l5607,775r19,6l5641,785r13,3l5693,799r38,11l5736,812r5,3l5745,818r9,6l5760,832r3,10l5764,852r-1,12l5760,875r-6,9l5746,891r-10,5l5723,900r-15,2l5690,903r-9,l5927,903r4,-15l5934,871r1,-19l5933,827r-3,-22l5923,785r-8,-18l5905,752r-12,-14l5880,725r-15,-11l5850,705r-15,-8l5819,690r-17,-6l5779,677r-66,-16l5690,655r-11,-4l5669,647r-8,-4l5653,638r-6,-6l5642,627r-3,-7l5639,613r4,-21l5654,577r19,-9l5699,565r170,l5875,554r12,-32l5889,506r-3,-16l5877,478r-13,-10l5849,463r-16,-5l5818,454r-16,-3l5778,446r-25,-3l5728,441r-24,xm5869,565r-170,l5718,565r19,1l5756,568r19,2l5787,572r13,2l5812,577r12,3l5840,581r15,-4l5867,568r2,-3xe" fillcolor="#f8991c" stroked="f">
              <v:stroke joinstyle="round"/>
              <v:formulas/>
              <v:path arrowok="t" o:connecttype="segments"/>
            </v:shape>
            <w10:wrap anchorx="page"/>
          </v:group>
        </w:pict>
      </w:r>
      <w:r>
        <w:pict>
          <v:group id="_x0000_s1097" style="position:absolute;left:0;text-align:left;margin-left:85.75pt;margin-top:10.9pt;width:50.55pt;height:50.55pt;z-index:1288;mso-position-horizontal-relative:page" coordorigin="1715,218" coordsize="1011,1011">
            <v:shape id="_x0000_s1106" style="position:absolute;left:2326;top:352;width:265;height:265" coordorigin="2327,352" coordsize="265,265" o:spt="100" adj="0,,0" path="m2516,522r-6,-35l2489,455r-32,-21l2422,427r-36,7l2355,455r-21,32l2327,522r7,36l2355,589r31,21l2422,617r35,-7l2489,589r21,-31l2516,522t76,-123l2588,382r-10,-16l2562,356r-18,-4l2527,356r-16,10l2501,382r-4,17l2501,417r10,16l2527,443r17,4l2562,443r16,-10l2588,417r4,-18e" fillcolor="#8c8c8c" stroked="f">
              <v:stroke joinstyle="round"/>
              <v:formulas/>
              <v:path arrowok="t" o:connecttype="segments"/>
            </v:shape>
            <v:shape id="_x0000_s1105" style="position:absolute;left:2410;top:628;width:316;height:190" coordorigin="2410,628" coordsize="316,190" o:spt="100" adj="0,,0" path="m2600,723r-8,-37l2572,656r-30,-20l2505,628r-37,8l2438,656r-20,30l2410,723r8,37l2438,790r30,20l2505,818r37,-8l2572,790r20,-30l2600,723t126,l2722,705r-10,-15l2697,680r-18,-4l2660,680r-15,10l2635,705r-4,18l2635,742r10,15l2660,767r19,4l2697,767r15,-10l2722,742r4,-19e" fillcolor="#808181" stroked="f">
              <v:stroke joinstyle="round"/>
              <v:formulas/>
              <v:path arrowok="t" o:connecttype="segments"/>
            </v:shape>
            <v:shape id="_x0000_s1104" style="position:absolute;left:2326;top:829;width:265;height:265" coordorigin="2327,829" coordsize="265,265" o:spt="100" adj="0,,0" path="m2516,924r-6,-36l2489,857r-32,-21l2422,829r-36,7l2355,857r-21,31l2327,924r7,36l2355,991r31,21l2422,1019r35,-7l2489,991r21,-31l2516,924t76,123l2588,1029r-10,-16l2562,1003r-18,-3l2527,1003r-16,10l2501,1029r-4,18l2501,1065r10,15l2527,1091r17,3l2562,1091r16,-11l2588,1065r4,-18e" fillcolor="#f8991c" stroked="f">
              <v:stroke joinstyle="round"/>
              <v:formulas/>
              <v:path arrowok="t" o:connecttype="segments"/>
            </v:shape>
            <v:shape id="_x0000_s1103" style="position:absolute;left:2125;top:912;width:190;height:316" coordorigin="2126,913" coordsize="190,316" o:spt="100" adj="0,,0" path="m2268,1181r-4,-18l2254,1148r-15,-11l2221,1134r-19,3l2187,1148r-10,15l2173,1181r4,19l2187,1215r15,10l2221,1228r18,-3l2254,1215r10,-15l2268,1181t47,-174l2308,970r-20,-30l2258,920r-37,-7l2184,920r-30,20l2133,970r-7,37l2133,1044r21,30l2184,1095r37,7l2258,1095r30,-21l2308,1044r7,-37e" fillcolor="#ccc" stroked="f">
              <v:stroke joinstyle="round"/>
              <v:formulas/>
              <v:path arrowok="t" o:connecttype="segments"/>
            </v:shape>
            <v:shape id="_x0000_s1102" style="position:absolute;left:1849;top:829;width:265;height:265" coordorigin="1850,829" coordsize="265,265" o:spt="100" adj="0,,0" path="m1944,1047r-3,-18l1930,1013r-15,-10l1897,1000r-18,3l1863,1013r-10,16l1850,1047r3,18l1863,1080r16,11l1897,1094r18,-3l1930,1080r11,-15l1944,1047m2115,924r-7,-36l2087,857r-32,-21l2020,829r-36,7l1953,857r-21,31l1925,924r7,36l1953,991r31,21l2020,1019r35,-7l2087,991r21,-31l2115,924e" fillcolor="#c0bfbf" stroked="f">
              <v:stroke joinstyle="round"/>
              <v:formulas/>
              <v:path arrowok="t" o:connecttype="segments"/>
            </v:shape>
            <v:shape id="_x0000_s1101" style="position:absolute;left:1715;top:628;width:316;height:190" coordorigin="1715,628" coordsize="316,190" o:spt="100" adj="0,,0" path="m1810,723r-3,-18l1796,690r-15,-10l1763,676r-19,4l1729,690r-10,15l1715,723r4,19l1729,757r15,10l1763,771r18,-4l1796,757r11,-15l1810,723t221,l2024,686r-20,-30l1973,636r-36,-8l1900,636r-30,20l1849,686r-7,37l1849,760r21,30l1900,810r37,8l1973,810r31,-20l2024,760r7,-37e" fillcolor="#b4b4b4" stroked="f">
              <v:stroke joinstyle="round"/>
              <v:formulas/>
              <v:path arrowok="t" o:connecttype="segments"/>
            </v:shape>
            <v:shape id="_x0000_s1100" style="position:absolute;left:1849;top:351;width:265;height:265" coordorigin="1850,352" coordsize="265,265" o:spt="100" adj="0,,0" path="m1944,399r-3,-17l1930,366r-15,-11l1897,352r-18,3l1863,366r-10,16l1850,399r3,18l1863,433r16,10l1897,447r18,-4l1930,433r11,-16l1944,399t171,123l2108,487r-21,-32l2055,434r-35,-7l1984,434r-31,21l1932,487r-7,35l1932,558r21,31l1984,610r36,7l2055,610r32,-21l2108,558r7,-36e" fillcolor="#a7a6a6" stroked="f">
              <v:stroke joinstyle="round"/>
              <v:formulas/>
              <v:path arrowok="t" o:connecttype="segments"/>
            </v:shape>
            <v:shape id="_x0000_s1099" style="position:absolute;left:2125;top:217;width:190;height:316" coordorigin="2126,218" coordsize="190,316" o:spt="100" adj="0,,0" path="m2268,265r-4,-18l2254,232r-15,-10l2221,218r-19,4l2187,232r-10,15l2173,265r4,19l2187,299r15,10l2221,313r18,-4l2254,299r10,-15l2268,265t47,174l2308,402r-20,-30l2258,352r-37,-8l2184,352r-30,20l2133,402r-7,37l2133,476r21,30l2184,526r37,8l2258,526r30,-20l2308,476r7,-37e" fillcolor="#989898" stroked="f">
              <v:stroke joinstyle="round"/>
              <v:formulas/>
              <v:path arrowok="t" o:connecttype="segments"/>
            </v:shape>
            <v:shape id="_x0000_s1098" style="position:absolute;left:2061;top:564;width:318;height:318" coordorigin="2062,564" coordsize="318,318" path="m2221,564r-62,13l2108,611r-34,50l2062,723r12,62l2108,836r51,34l2221,882r62,-12l2333,836r34,-51l2380,723r-13,-62l2333,611r-50,-34l2221,564xe" fillcolor="#f8991c" stroked="f">
              <v:path arrowok="t"/>
            </v:shape>
            <w10:wrap anchorx="page"/>
          </v:group>
        </w:pict>
      </w:r>
      <w:r w:rsidR="00E93874">
        <w:rPr>
          <w:rFonts w:ascii="DINPro-Black"/>
          <w:b/>
          <w:color w:val="F89922"/>
          <w:sz w:val="24"/>
        </w:rPr>
        <w:t xml:space="preserve">Metamorphosis Foundation </w:t>
      </w:r>
      <w:r w:rsidR="00E93874">
        <w:rPr>
          <w:color w:val="333332"/>
          <w:sz w:val="24"/>
        </w:rPr>
        <w:t>Macedonia</w:t>
      </w:r>
      <w:hyperlink r:id="rId10">
        <w:r w:rsidR="00E93874">
          <w:rPr>
            <w:color w:val="333332"/>
            <w:sz w:val="24"/>
          </w:rPr>
          <w:t xml:space="preserve"> www.metamorphosis.org.mk</w:t>
        </w:r>
      </w:hyperlink>
    </w:p>
    <w:p w:rsidR="00B9195E" w:rsidRDefault="00B9195E">
      <w:pPr>
        <w:pStyle w:val="BodyText"/>
        <w:rPr>
          <w:sz w:val="20"/>
        </w:rPr>
      </w:pPr>
    </w:p>
    <w:p w:rsidR="00B9195E" w:rsidRDefault="00B9195E">
      <w:pPr>
        <w:pStyle w:val="BodyText"/>
        <w:rPr>
          <w:sz w:val="20"/>
        </w:rPr>
      </w:pPr>
    </w:p>
    <w:p w:rsidR="00B9195E" w:rsidRDefault="00B9195E">
      <w:pPr>
        <w:pStyle w:val="BodyText"/>
        <w:spacing w:before="1"/>
        <w:rPr>
          <w:sz w:val="24"/>
        </w:rPr>
      </w:pPr>
    </w:p>
    <w:p w:rsidR="00B9195E" w:rsidRDefault="00B9195E">
      <w:pPr>
        <w:rPr>
          <w:sz w:val="24"/>
        </w:rPr>
        <w:sectPr w:rsidR="00B9195E">
          <w:pgSz w:w="16840" w:h="11910" w:orient="landscape"/>
          <w:pgMar w:top="0" w:right="180" w:bottom="0" w:left="180" w:header="720" w:footer="720" w:gutter="0"/>
          <w:cols w:space="720"/>
        </w:sectPr>
      </w:pPr>
    </w:p>
    <w:p w:rsidR="00B9195E" w:rsidRDefault="00744597">
      <w:pPr>
        <w:pStyle w:val="BodyText"/>
        <w:spacing w:before="114" w:line="223" w:lineRule="auto"/>
        <w:ind w:left="1535" w:right="38"/>
        <w:jc w:val="both"/>
      </w:pPr>
      <w:r>
        <w:lastRenderedPageBreak/>
        <w:pict>
          <v:line id="_x0000_s1096" style="position:absolute;left:0;text-align:left;z-index:1240;mso-position-horizontal-relative:page;mso-position-vertical-relative:page" from="420.95pt,0" to="420.95pt,595.3pt" strokecolor="#939393" strokeweight=".25pt">
            <w10:wrap anchorx="page" anchory="page"/>
          </v:line>
        </w:pict>
      </w:r>
      <w:r>
        <w:pict>
          <v:shape id="_x0000_s1095" type="#_x0000_t202" style="position:absolute;left:0;text-align:left;margin-left:10.4pt;margin-top:110.9pt;width:19.9pt;height:68.05pt;z-index:1336;mso-position-horizontal-relative:page" filled="f" stroked="f">
            <v:textbox style="layout-flow:vertical;mso-layout-flow-alt:bottom-to-top" inset="0,0,0,0">
              <w:txbxContent>
                <w:p w:rsidR="00B9195E" w:rsidRDefault="00E93874">
                  <w:pPr>
                    <w:spacing w:before="17"/>
                    <w:ind w:left="20"/>
                    <w:rPr>
                      <w:rFonts w:ascii="DINPro-Black"/>
                      <w:b/>
                      <w:sz w:val="28"/>
                    </w:rPr>
                  </w:pPr>
                  <w:r>
                    <w:rPr>
                      <w:rFonts w:ascii="DINPro-Black"/>
                      <w:b/>
                      <w:color w:val="F89920"/>
                      <w:sz w:val="28"/>
                    </w:rPr>
                    <w:t>ActionSEE</w:t>
                  </w:r>
                </w:p>
              </w:txbxContent>
            </v:textbox>
            <w10:wrap anchorx="page"/>
          </v:shape>
        </w:pict>
      </w:r>
      <w:r w:rsidR="00E93874">
        <w:rPr>
          <w:rFonts w:ascii="DINPro-Black"/>
          <w:b/>
          <w:color w:val="F89922"/>
        </w:rPr>
        <w:t xml:space="preserve">ACTION SEE </w:t>
      </w:r>
      <w:r w:rsidR="00E93874">
        <w:rPr>
          <w:color w:val="333332"/>
        </w:rPr>
        <w:t>(</w:t>
      </w:r>
      <w:r w:rsidR="00E93874">
        <w:rPr>
          <w:i/>
          <w:color w:val="333332"/>
        </w:rPr>
        <w:t xml:space="preserve">Accountability, Technology and </w:t>
      </w:r>
      <w:r w:rsidR="00E93874">
        <w:rPr>
          <w:i/>
          <w:color w:val="333332"/>
          <w:spacing w:val="-3"/>
        </w:rPr>
        <w:t xml:space="preserve">Institu- </w:t>
      </w:r>
      <w:r w:rsidR="00E93874">
        <w:rPr>
          <w:i/>
          <w:color w:val="333332"/>
        </w:rPr>
        <w:t xml:space="preserve">tional Openness Network in the South East </w:t>
      </w:r>
      <w:r w:rsidR="00E93874">
        <w:rPr>
          <w:i/>
          <w:color w:val="333332"/>
          <w:spacing w:val="-4"/>
        </w:rPr>
        <w:t xml:space="preserve">Europe </w:t>
      </w:r>
      <w:r w:rsidR="00E93874">
        <w:rPr>
          <w:i/>
          <w:color w:val="333332"/>
        </w:rPr>
        <w:t>region</w:t>
      </w:r>
      <w:r w:rsidR="00E93874">
        <w:rPr>
          <w:color w:val="333332"/>
        </w:rPr>
        <w:t>) is a network of civil society organizations that jointly work on promoting and ensuring gov- ernment accountability and transparency in the region of South-East Europe, raising the potential for civic activism and civic participation,</w:t>
      </w:r>
      <w:r w:rsidR="00E93874">
        <w:rPr>
          <w:color w:val="333332"/>
          <w:spacing w:val="-25"/>
        </w:rPr>
        <w:t xml:space="preserve"> </w:t>
      </w:r>
      <w:r w:rsidR="00E93874">
        <w:rPr>
          <w:color w:val="333332"/>
        </w:rPr>
        <w:t xml:space="preserve">promoting and protecting human rights and freedoms on the internet and building capacities and interest within civil society organizations and individuals in </w:t>
      </w:r>
      <w:r w:rsidR="00E93874">
        <w:rPr>
          <w:color w:val="333332"/>
          <w:spacing w:val="-5"/>
        </w:rPr>
        <w:t xml:space="preserve">the </w:t>
      </w:r>
      <w:r w:rsidR="00E93874">
        <w:rPr>
          <w:color w:val="333332"/>
        </w:rPr>
        <w:t>region</w:t>
      </w:r>
      <w:r w:rsidR="00E93874">
        <w:rPr>
          <w:color w:val="333332"/>
          <w:spacing w:val="-10"/>
        </w:rPr>
        <w:t xml:space="preserve"> </w:t>
      </w:r>
      <w:r w:rsidR="00E93874">
        <w:rPr>
          <w:color w:val="333332"/>
        </w:rPr>
        <w:t>in</w:t>
      </w:r>
      <w:r w:rsidR="00E93874">
        <w:rPr>
          <w:color w:val="333332"/>
          <w:spacing w:val="-9"/>
        </w:rPr>
        <w:t xml:space="preserve"> </w:t>
      </w:r>
      <w:r w:rsidR="00E93874">
        <w:rPr>
          <w:color w:val="333332"/>
        </w:rPr>
        <w:t>using</w:t>
      </w:r>
      <w:r w:rsidR="00E93874">
        <w:rPr>
          <w:color w:val="333332"/>
          <w:spacing w:val="-9"/>
        </w:rPr>
        <w:t xml:space="preserve"> </w:t>
      </w:r>
      <w:r w:rsidR="00E93874">
        <w:rPr>
          <w:color w:val="333332"/>
        </w:rPr>
        <w:t>technology</w:t>
      </w:r>
      <w:r w:rsidR="00E93874">
        <w:rPr>
          <w:color w:val="333332"/>
          <w:spacing w:val="-9"/>
        </w:rPr>
        <w:t xml:space="preserve"> </w:t>
      </w:r>
      <w:r w:rsidR="00E93874">
        <w:rPr>
          <w:color w:val="333332"/>
        </w:rPr>
        <w:t>in</w:t>
      </w:r>
      <w:r w:rsidR="00E93874">
        <w:rPr>
          <w:color w:val="333332"/>
          <w:spacing w:val="-9"/>
        </w:rPr>
        <w:t xml:space="preserve"> </w:t>
      </w:r>
      <w:r w:rsidR="00E93874">
        <w:rPr>
          <w:color w:val="333332"/>
        </w:rPr>
        <w:t>democracy</w:t>
      </w:r>
      <w:r w:rsidR="00E93874">
        <w:rPr>
          <w:color w:val="333332"/>
          <w:spacing w:val="-9"/>
        </w:rPr>
        <w:t xml:space="preserve"> </w:t>
      </w:r>
      <w:r w:rsidR="00E93874">
        <w:rPr>
          <w:color w:val="333332"/>
          <w:spacing w:val="-3"/>
        </w:rPr>
        <w:t xml:space="preserve">promotion </w:t>
      </w:r>
      <w:r w:rsidR="00E93874">
        <w:rPr>
          <w:color w:val="333332"/>
        </w:rPr>
        <w:t>work.</w:t>
      </w:r>
    </w:p>
    <w:p w:rsidR="00B9195E" w:rsidRDefault="00B9195E">
      <w:pPr>
        <w:pStyle w:val="BodyText"/>
        <w:spacing w:before="7"/>
        <w:rPr>
          <w:sz w:val="21"/>
        </w:rPr>
      </w:pPr>
    </w:p>
    <w:p w:rsidR="00B9195E" w:rsidRDefault="00744597">
      <w:pPr>
        <w:pStyle w:val="BodyText"/>
        <w:spacing w:line="225" w:lineRule="auto"/>
        <w:ind w:left="1535" w:right="38"/>
        <w:jc w:val="both"/>
      </w:pPr>
      <w:r>
        <w:pict>
          <v:line id="_x0000_s1094" style="position:absolute;left:0;text-align:left;z-index:1216;mso-position-horizontal-relative:page" from="20pt,33.9pt" to="20pt,224.9pt" strokecolor="#f89924" strokeweight=".25pt">
            <w10:wrap anchorx="page"/>
          </v:line>
        </w:pict>
      </w:r>
      <w:r w:rsidR="00E93874">
        <w:rPr>
          <w:color w:val="333332"/>
        </w:rPr>
        <w:t>The core members of the network are Metamor- phosis from Macedonia, Center for Democratic Transition from Montenegro, Center for Research, Transparency and Accountability from Serbia and CA Why Not from Bosnia. ActionSEE works with partners from Albania MJAFT and from Kosovo Open Data Kosovo, well as partners from other countries in Europe and the world.</w:t>
      </w:r>
    </w:p>
    <w:p w:rsidR="00B9195E" w:rsidRDefault="00E93874">
      <w:pPr>
        <w:pStyle w:val="Heading2"/>
        <w:spacing w:before="300"/>
        <w:ind w:left="1535"/>
      </w:pPr>
      <w:r>
        <w:rPr>
          <w:b w:val="0"/>
        </w:rPr>
        <w:br w:type="column"/>
      </w:r>
      <w:r>
        <w:rPr>
          <w:color w:val="F89922"/>
        </w:rPr>
        <w:lastRenderedPageBreak/>
        <w:t>PARTNER ORGANIZATIONS:</w:t>
      </w:r>
    </w:p>
    <w:p w:rsidR="00B9195E" w:rsidRDefault="00E93874">
      <w:pPr>
        <w:pStyle w:val="Heading3"/>
        <w:spacing w:before="257"/>
      </w:pPr>
      <w:r>
        <w:rPr>
          <w:color w:val="F89922"/>
        </w:rPr>
        <w:t>Westminster Foundation for Democracy</w:t>
      </w:r>
    </w:p>
    <w:p w:rsidR="00B9195E" w:rsidRDefault="00E93874">
      <w:pPr>
        <w:pStyle w:val="Heading4"/>
        <w:spacing w:before="9" w:line="225" w:lineRule="auto"/>
        <w:ind w:right="5625"/>
      </w:pPr>
      <w:r>
        <w:rPr>
          <w:color w:val="333332"/>
        </w:rPr>
        <w:t>Great Britain</w:t>
      </w:r>
      <w:hyperlink r:id="rId11">
        <w:r>
          <w:rPr>
            <w:color w:val="333332"/>
          </w:rPr>
          <w:t xml:space="preserve"> www.wfd.org</w:t>
        </w:r>
      </w:hyperlink>
    </w:p>
    <w:p w:rsidR="00B9195E" w:rsidRDefault="00B9195E">
      <w:pPr>
        <w:pStyle w:val="BodyText"/>
        <w:spacing w:before="2"/>
        <w:rPr>
          <w:sz w:val="25"/>
        </w:rPr>
      </w:pPr>
    </w:p>
    <w:p w:rsidR="00B9195E" w:rsidRDefault="00744597">
      <w:pPr>
        <w:spacing w:line="228" w:lineRule="auto"/>
        <w:ind w:left="1535" w:right="3140"/>
        <w:rPr>
          <w:sz w:val="24"/>
        </w:rPr>
      </w:pPr>
      <w:r>
        <w:pict>
          <v:shape id="_x0000_s1093" type="#_x0000_t202" style="position:absolute;left:0;text-align:left;margin-left:813.6pt;margin-top:2.25pt;width:19.9pt;height:72.3pt;z-index:1312;mso-position-horizontal-relative:page" filled="f" stroked="f">
            <v:textbox style="layout-flow:vertical" inset="0,0,0,0">
              <w:txbxContent>
                <w:p w:rsidR="00B9195E" w:rsidRDefault="00E93874">
                  <w:pPr>
                    <w:spacing w:before="17"/>
                    <w:ind w:left="20"/>
                    <w:rPr>
                      <w:rFonts w:ascii="DINPro-Black"/>
                      <w:b/>
                      <w:sz w:val="28"/>
                    </w:rPr>
                  </w:pPr>
                  <w:r>
                    <w:rPr>
                      <w:rFonts w:ascii="DINPro-Black"/>
                      <w:b/>
                      <w:color w:val="F89920"/>
                      <w:sz w:val="28"/>
                    </w:rPr>
                    <w:t>PARTNERS</w:t>
                  </w:r>
                </w:p>
              </w:txbxContent>
            </v:textbox>
            <w10:wrap anchorx="page"/>
          </v:shape>
        </w:pict>
      </w:r>
      <w:r w:rsidR="00E93874">
        <w:rPr>
          <w:rFonts w:ascii="DINPro-Black"/>
          <w:b/>
          <w:color w:val="F89922"/>
          <w:sz w:val="24"/>
        </w:rPr>
        <w:t xml:space="preserve">CRTA - Center for Research, Transparency and Accountability </w:t>
      </w:r>
      <w:r w:rsidR="00E93874">
        <w:rPr>
          <w:color w:val="333332"/>
          <w:sz w:val="24"/>
        </w:rPr>
        <w:t>Serbia</w:t>
      </w:r>
    </w:p>
    <w:p w:rsidR="00B9195E" w:rsidRDefault="00744597">
      <w:pPr>
        <w:spacing w:line="290" w:lineRule="exact"/>
        <w:ind w:left="1535"/>
        <w:rPr>
          <w:sz w:val="24"/>
        </w:rPr>
      </w:pPr>
      <w:hyperlink r:id="rId12">
        <w:r w:rsidR="00E93874">
          <w:rPr>
            <w:color w:val="333332"/>
            <w:sz w:val="24"/>
          </w:rPr>
          <w:t>www.crta.rs</w:t>
        </w:r>
      </w:hyperlink>
    </w:p>
    <w:p w:rsidR="00B9195E" w:rsidRDefault="00B9195E">
      <w:pPr>
        <w:pStyle w:val="BodyText"/>
        <w:spacing w:before="11"/>
        <w:rPr>
          <w:sz w:val="24"/>
        </w:rPr>
      </w:pPr>
    </w:p>
    <w:p w:rsidR="00B9195E" w:rsidRDefault="00744597">
      <w:pPr>
        <w:spacing w:line="228" w:lineRule="auto"/>
        <w:ind w:left="1535" w:right="4144"/>
        <w:rPr>
          <w:sz w:val="24"/>
        </w:rPr>
      </w:pPr>
      <w:r>
        <w:pict>
          <v:line id="_x0000_s1092" style="position:absolute;left:0;text-align:left;z-index:1168;mso-position-horizontal-relative:page" from="821.9pt,30.65pt" to="821.9pt,221.65pt" strokecolor="#f89924" strokeweight=".25pt">
            <w10:wrap anchorx="page"/>
          </v:line>
        </w:pict>
      </w:r>
      <w:r w:rsidR="00E93874">
        <w:rPr>
          <w:rFonts w:ascii="DINPro-Black"/>
          <w:b/>
          <w:color w:val="F89922"/>
          <w:sz w:val="24"/>
        </w:rPr>
        <w:t xml:space="preserve">Citizens Association Why not? </w:t>
      </w:r>
      <w:r w:rsidR="00E93874">
        <w:rPr>
          <w:color w:val="333332"/>
          <w:sz w:val="24"/>
        </w:rPr>
        <w:t>Bosnia and Herzegovina</w:t>
      </w:r>
      <w:hyperlink r:id="rId13">
        <w:r w:rsidR="00E93874">
          <w:rPr>
            <w:color w:val="333332"/>
            <w:sz w:val="24"/>
          </w:rPr>
          <w:t xml:space="preserve"> www.zastone.ba</w:t>
        </w:r>
      </w:hyperlink>
    </w:p>
    <w:p w:rsidR="00B9195E" w:rsidRDefault="00B9195E">
      <w:pPr>
        <w:pStyle w:val="BodyText"/>
        <w:spacing w:before="3"/>
        <w:rPr>
          <w:sz w:val="24"/>
        </w:rPr>
      </w:pPr>
    </w:p>
    <w:p w:rsidR="00B9195E" w:rsidRDefault="00E93874">
      <w:pPr>
        <w:pStyle w:val="Heading3"/>
      </w:pPr>
      <w:r>
        <w:rPr>
          <w:color w:val="F89922"/>
        </w:rPr>
        <w:t>Center for Democratic Transition</w:t>
      </w:r>
    </w:p>
    <w:p w:rsidR="00B9195E" w:rsidRDefault="00E93874">
      <w:pPr>
        <w:pStyle w:val="Heading4"/>
        <w:spacing w:before="10" w:line="225" w:lineRule="auto"/>
        <w:ind w:right="5625"/>
      </w:pPr>
      <w:r>
        <w:rPr>
          <w:color w:val="333332"/>
        </w:rPr>
        <w:t>Montenegro</w:t>
      </w:r>
      <w:hyperlink r:id="rId14">
        <w:r>
          <w:rPr>
            <w:color w:val="333332"/>
          </w:rPr>
          <w:t xml:space="preserve"> www.cdtmn.org</w:t>
        </w:r>
      </w:hyperlink>
    </w:p>
    <w:p w:rsidR="00B9195E" w:rsidRDefault="00B9195E">
      <w:pPr>
        <w:pStyle w:val="BodyText"/>
        <w:spacing w:before="1"/>
        <w:rPr>
          <w:sz w:val="25"/>
        </w:rPr>
      </w:pPr>
    </w:p>
    <w:p w:rsidR="00B9195E" w:rsidRDefault="00E93874">
      <w:pPr>
        <w:spacing w:line="228" w:lineRule="auto"/>
        <w:ind w:left="1535" w:right="4524"/>
        <w:rPr>
          <w:sz w:val="24"/>
        </w:rPr>
      </w:pPr>
      <w:r>
        <w:rPr>
          <w:rFonts w:ascii="DINPro-Black" w:hAnsi="DINPro-Black"/>
          <w:b/>
          <w:color w:val="F89922"/>
          <w:sz w:val="24"/>
        </w:rPr>
        <w:t xml:space="preserve">Open Data Kosovo (ODK) </w:t>
      </w:r>
      <w:r>
        <w:rPr>
          <w:color w:val="333332"/>
          <w:sz w:val="24"/>
        </w:rPr>
        <w:t>Кosovo</w:t>
      </w:r>
      <w:hyperlink r:id="rId15">
        <w:r>
          <w:rPr>
            <w:color w:val="333332"/>
            <w:sz w:val="24"/>
          </w:rPr>
          <w:t xml:space="preserve"> www.opendatakosovo.org</w:t>
        </w:r>
      </w:hyperlink>
    </w:p>
    <w:p w:rsidR="00B9195E" w:rsidRDefault="00B9195E">
      <w:pPr>
        <w:pStyle w:val="BodyText"/>
        <w:spacing w:before="3"/>
        <w:rPr>
          <w:sz w:val="25"/>
        </w:rPr>
      </w:pPr>
    </w:p>
    <w:p w:rsidR="00B9195E" w:rsidRDefault="00E93874">
      <w:pPr>
        <w:spacing w:line="228" w:lineRule="auto"/>
        <w:ind w:left="1535" w:right="5785"/>
        <w:rPr>
          <w:sz w:val="24"/>
        </w:rPr>
      </w:pPr>
      <w:r>
        <w:rPr>
          <w:rFonts w:ascii="DINPro-Black" w:hAnsi="DINPro-Black"/>
          <w:b/>
          <w:color w:val="F89922"/>
          <w:sz w:val="24"/>
        </w:rPr>
        <w:t xml:space="preserve">Levizja Mjaft! </w:t>
      </w:r>
      <w:r>
        <w:rPr>
          <w:color w:val="333332"/>
          <w:sz w:val="24"/>
        </w:rPr>
        <w:t>Аlbania</w:t>
      </w:r>
      <w:hyperlink r:id="rId16">
        <w:r>
          <w:rPr>
            <w:color w:val="333332"/>
            <w:sz w:val="24"/>
          </w:rPr>
          <w:t xml:space="preserve"> www.mjaft.org</w:t>
        </w:r>
      </w:hyperlink>
    </w:p>
    <w:p w:rsidR="00B9195E" w:rsidRDefault="00B9195E">
      <w:pPr>
        <w:spacing w:line="228" w:lineRule="auto"/>
        <w:rPr>
          <w:sz w:val="24"/>
        </w:rPr>
        <w:sectPr w:rsidR="00B9195E">
          <w:type w:val="continuous"/>
          <w:pgSz w:w="16840" w:h="11910" w:orient="landscape"/>
          <w:pgMar w:top="560" w:right="180" w:bottom="280" w:left="180" w:header="720" w:footer="720" w:gutter="0"/>
          <w:cols w:num="2" w:space="720" w:equalWidth="0">
            <w:col w:w="6828" w:space="675"/>
            <w:col w:w="8977"/>
          </w:cols>
        </w:sectPr>
      </w:pPr>
    </w:p>
    <w:p w:rsidR="00826497" w:rsidRPr="0073701D" w:rsidRDefault="00826497" w:rsidP="00826497">
      <w:pPr>
        <w:spacing w:after="120" w:line="276" w:lineRule="auto"/>
        <w:jc w:val="center"/>
        <w:rPr>
          <w:rFonts w:eastAsiaTheme="minorEastAsia"/>
          <w:sz w:val="20"/>
          <w:szCs w:val="20"/>
        </w:rPr>
      </w:pPr>
      <w:r w:rsidRPr="0073701D">
        <w:rPr>
          <w:rFonts w:eastAsiaTheme="minorEastAsia"/>
          <w:sz w:val="20"/>
          <w:szCs w:val="20"/>
        </w:rPr>
        <w:lastRenderedPageBreak/>
        <w:t>ANALYSIS OF MEDIA REPORTING</w:t>
      </w:r>
    </w:p>
    <w:p w:rsidR="00826497" w:rsidRPr="0073701D" w:rsidRDefault="00826497" w:rsidP="00826497">
      <w:pPr>
        <w:spacing w:after="120" w:line="276" w:lineRule="auto"/>
        <w:jc w:val="center"/>
        <w:rPr>
          <w:rFonts w:eastAsiaTheme="minorEastAsia"/>
          <w:sz w:val="20"/>
          <w:szCs w:val="20"/>
        </w:rPr>
      </w:pPr>
      <w:r w:rsidRPr="0073701D">
        <w:rPr>
          <w:rFonts w:eastAsiaTheme="minorEastAsia"/>
          <w:sz w:val="20"/>
          <w:szCs w:val="20"/>
        </w:rPr>
        <w:t xml:space="preserve">Opportunities for </w:t>
      </w:r>
      <w:r>
        <w:rPr>
          <w:rFonts w:eastAsiaTheme="minorEastAsia"/>
          <w:sz w:val="20"/>
          <w:szCs w:val="20"/>
        </w:rPr>
        <w:t xml:space="preserve">action of </w:t>
      </w:r>
      <w:r w:rsidRPr="0073701D">
        <w:rPr>
          <w:rFonts w:eastAsiaTheme="minorEastAsia"/>
          <w:sz w:val="20"/>
          <w:szCs w:val="20"/>
        </w:rPr>
        <w:t>CSO</w:t>
      </w:r>
      <w:r>
        <w:rPr>
          <w:rFonts w:eastAsiaTheme="minorEastAsia"/>
          <w:sz w:val="20"/>
          <w:szCs w:val="20"/>
        </w:rPr>
        <w:t>s</w:t>
      </w:r>
      <w:r w:rsidRPr="0073701D">
        <w:rPr>
          <w:rFonts w:eastAsiaTheme="minorEastAsia"/>
          <w:sz w:val="20"/>
          <w:szCs w:val="20"/>
        </w:rPr>
        <w:t xml:space="preserve"> through examples of events covered by the media</w:t>
      </w:r>
    </w:p>
    <w:p w:rsidR="00826497" w:rsidRPr="0073701D" w:rsidRDefault="00826497" w:rsidP="00826497">
      <w:pPr>
        <w:spacing w:after="120" w:line="276" w:lineRule="auto"/>
        <w:jc w:val="center"/>
        <w:rPr>
          <w:rFonts w:eastAsiaTheme="minorEastAsia"/>
          <w:sz w:val="20"/>
          <w:szCs w:val="20"/>
        </w:rPr>
      </w:pPr>
    </w:p>
    <w:p w:rsidR="00826497" w:rsidRPr="0073701D" w:rsidRDefault="00826497" w:rsidP="00826497">
      <w:pPr>
        <w:spacing w:after="120" w:line="276" w:lineRule="auto"/>
        <w:jc w:val="both"/>
        <w:rPr>
          <w:rFonts w:eastAsiaTheme="minorEastAsia"/>
          <w:sz w:val="20"/>
          <w:szCs w:val="20"/>
        </w:rPr>
      </w:pPr>
      <w:r w:rsidRPr="0073701D">
        <w:rPr>
          <w:rFonts w:eastAsiaTheme="minorEastAsia"/>
          <w:sz w:val="20"/>
          <w:szCs w:val="20"/>
        </w:rPr>
        <w:t xml:space="preserve">According to </w:t>
      </w:r>
      <w:r>
        <w:rPr>
          <w:rFonts w:eastAsiaTheme="minorEastAsia"/>
          <w:sz w:val="20"/>
          <w:szCs w:val="20"/>
        </w:rPr>
        <w:t xml:space="preserve">the </w:t>
      </w:r>
      <w:r w:rsidRPr="0073701D">
        <w:rPr>
          <w:rFonts w:eastAsiaTheme="minorEastAsia"/>
          <w:sz w:val="20"/>
          <w:szCs w:val="20"/>
        </w:rPr>
        <w:t>data from the Ministry of Public Administration (January 2018), 4627 associations, 173 foundations and 115 foreign civil society organizations (</w:t>
      </w:r>
      <w:r>
        <w:rPr>
          <w:rFonts w:eastAsiaTheme="minorEastAsia"/>
          <w:sz w:val="20"/>
          <w:szCs w:val="20"/>
        </w:rPr>
        <w:t>CSO</w:t>
      </w:r>
      <w:r w:rsidRPr="0073701D">
        <w:rPr>
          <w:rFonts w:eastAsiaTheme="minorEastAsia"/>
          <w:sz w:val="20"/>
          <w:szCs w:val="20"/>
        </w:rPr>
        <w:t>s) are registered in Montenegro. Last year, 371 new CSOs were registered in Montenegro. The largest number of registered CSOs is active in the fields of culture, human rights, arts, formal and informal education, agriculture and rural development, social and health care, civil society development and volunteerism, as well as environmental protection.</w:t>
      </w:r>
    </w:p>
    <w:p w:rsidR="00826497" w:rsidRPr="0073701D" w:rsidRDefault="00826497" w:rsidP="00826497">
      <w:pPr>
        <w:spacing w:after="120" w:line="276" w:lineRule="auto"/>
        <w:jc w:val="both"/>
        <w:rPr>
          <w:rFonts w:eastAsiaTheme="minorEastAsia"/>
          <w:sz w:val="20"/>
          <w:szCs w:val="20"/>
        </w:rPr>
      </w:pPr>
      <w:r w:rsidRPr="0073701D">
        <w:rPr>
          <w:rFonts w:eastAsiaTheme="minorEastAsia"/>
          <w:sz w:val="20"/>
          <w:szCs w:val="20"/>
        </w:rPr>
        <w:t>According to the latest public opinion polls, the level of trust in NGOs is on about the same level as in 2017. According to CEDEM data, public trust in NGOs was 41.2% in December 2018 and 50.1% in June. The public recognizes civil society services, but due to uncertain financial sustainability, CSOs apply for all funding opportunities, which jeopardizes their ability to respond to real needs and priorities of the community (CSO Sustainability Index, 2017).</w:t>
      </w:r>
    </w:p>
    <w:p w:rsidR="00826497" w:rsidRPr="0073701D" w:rsidRDefault="00826497" w:rsidP="00826497">
      <w:pPr>
        <w:spacing w:after="120" w:line="276" w:lineRule="auto"/>
        <w:jc w:val="both"/>
        <w:rPr>
          <w:rFonts w:eastAsiaTheme="minorEastAsia"/>
          <w:sz w:val="20"/>
          <w:szCs w:val="20"/>
        </w:rPr>
      </w:pPr>
      <w:r w:rsidRPr="0073701D">
        <w:rPr>
          <w:rFonts w:eastAsiaTheme="minorEastAsia"/>
          <w:sz w:val="20"/>
          <w:szCs w:val="20"/>
        </w:rPr>
        <w:t xml:space="preserve">By active participation in </w:t>
      </w:r>
      <w:r>
        <w:rPr>
          <w:rFonts w:eastAsiaTheme="minorEastAsia"/>
          <w:sz w:val="20"/>
          <w:szCs w:val="20"/>
        </w:rPr>
        <w:t xml:space="preserve">the </w:t>
      </w:r>
      <w:r w:rsidRPr="0073701D">
        <w:rPr>
          <w:rFonts w:eastAsiaTheme="minorEastAsia"/>
          <w:sz w:val="20"/>
          <w:szCs w:val="20"/>
        </w:rPr>
        <w:t xml:space="preserve">society, CSOs propose legal solutions and </w:t>
      </w:r>
      <w:r w:rsidRPr="0010486A">
        <w:rPr>
          <w:rFonts w:eastAsiaTheme="minorEastAsia"/>
          <w:sz w:val="20"/>
          <w:szCs w:val="20"/>
        </w:rPr>
        <w:t>advocate for changes</w:t>
      </w:r>
      <w:r w:rsidRPr="0073701D">
        <w:rPr>
          <w:rFonts w:eastAsiaTheme="minorEastAsia"/>
          <w:sz w:val="20"/>
          <w:szCs w:val="20"/>
        </w:rPr>
        <w:t xml:space="preserve"> in different areas of their activity. Regardless of the polarized media community which influences the manner of reporting on activities of the non-governmental sector, CSOs intensively develop partnerships that include joint research, publication of articles, and joint advocacy for certain changes.</w:t>
      </w:r>
    </w:p>
    <w:p w:rsidR="00826497" w:rsidRPr="0073701D" w:rsidRDefault="00826497" w:rsidP="00826497">
      <w:pPr>
        <w:spacing w:after="120" w:line="276" w:lineRule="auto"/>
        <w:jc w:val="both"/>
        <w:rPr>
          <w:rFonts w:eastAsiaTheme="minorEastAsia"/>
          <w:sz w:val="20"/>
          <w:szCs w:val="20"/>
        </w:rPr>
      </w:pPr>
      <w:r w:rsidRPr="0073701D">
        <w:rPr>
          <w:rFonts w:eastAsiaTheme="minorEastAsia"/>
          <w:sz w:val="20"/>
          <w:szCs w:val="20"/>
        </w:rPr>
        <w:t xml:space="preserve">However, in order to find out how the media communicates about initiatives, activities and topics in the field of good governance, which are the basis </w:t>
      </w:r>
      <w:r>
        <w:rPr>
          <w:rFonts w:eastAsiaTheme="minorEastAsia"/>
          <w:sz w:val="20"/>
          <w:szCs w:val="20"/>
        </w:rPr>
        <w:t>for</w:t>
      </w:r>
      <w:r w:rsidRPr="0073701D">
        <w:rPr>
          <w:rFonts w:eastAsiaTheme="minorEastAsia"/>
          <w:sz w:val="20"/>
          <w:szCs w:val="20"/>
        </w:rPr>
        <w:t xml:space="preserve"> democratic development of a country, we have analyzed a dozen cases reported in detail by Montenegrin online, printed and electronic media. Through case analysis we will try to answer some of the key issues and offer recommendations for improvement of </w:t>
      </w:r>
      <w:r>
        <w:rPr>
          <w:rFonts w:eastAsiaTheme="minorEastAsia"/>
          <w:sz w:val="20"/>
          <w:szCs w:val="20"/>
        </w:rPr>
        <w:t>involvement</w:t>
      </w:r>
      <w:r w:rsidRPr="0073701D">
        <w:rPr>
          <w:rFonts w:eastAsiaTheme="minorEastAsia"/>
          <w:sz w:val="20"/>
          <w:szCs w:val="20"/>
        </w:rPr>
        <w:t xml:space="preserve"> of CSOs in the media.</w:t>
      </w:r>
    </w:p>
    <w:p w:rsidR="00826497" w:rsidRPr="0073701D" w:rsidRDefault="00826497" w:rsidP="00826497">
      <w:pPr>
        <w:spacing w:after="120" w:line="276" w:lineRule="auto"/>
        <w:jc w:val="both"/>
        <w:rPr>
          <w:rFonts w:eastAsiaTheme="minorEastAsia"/>
          <w:sz w:val="20"/>
          <w:szCs w:val="20"/>
        </w:rPr>
      </w:pPr>
      <w:r w:rsidRPr="0073701D">
        <w:rPr>
          <w:rFonts w:eastAsiaTheme="minorEastAsia"/>
          <w:sz w:val="20"/>
          <w:szCs w:val="20"/>
        </w:rPr>
        <w:t xml:space="preserve">The key issues to be addressed in this analysis are: what is the topic (time period, key stakeholders, access to information ...), who </w:t>
      </w:r>
      <w:r>
        <w:rPr>
          <w:rFonts w:eastAsiaTheme="minorEastAsia"/>
          <w:sz w:val="20"/>
          <w:szCs w:val="20"/>
        </w:rPr>
        <w:t>is initiating</w:t>
      </w:r>
      <w:r w:rsidRPr="0073701D">
        <w:rPr>
          <w:rFonts w:eastAsiaTheme="minorEastAsia"/>
          <w:sz w:val="20"/>
          <w:szCs w:val="20"/>
        </w:rPr>
        <w:t xml:space="preserve"> this topic (agenda setting, research, policy proposal, supervision function, external factors ... ), who participated, what was the role of the media, what was the role of government institutions (attitude, approach, capacities, skills ...), what was the role of CSOs (initiator, participant ...) who began communication, what is the level of cooperation between stakeholders, what is the main channel of communication, how was this topic advocated, which best practices can be identified ...</w:t>
      </w:r>
    </w:p>
    <w:p w:rsidR="00826497" w:rsidRPr="0073701D" w:rsidRDefault="00826497" w:rsidP="00826497">
      <w:pPr>
        <w:spacing w:after="120" w:line="276" w:lineRule="auto"/>
        <w:jc w:val="both"/>
        <w:rPr>
          <w:rFonts w:eastAsiaTheme="minorEastAsia"/>
          <w:sz w:val="20"/>
          <w:szCs w:val="20"/>
          <w:u w:val="single"/>
        </w:rPr>
      </w:pPr>
    </w:p>
    <w:p w:rsidR="00826497" w:rsidRPr="0073701D" w:rsidRDefault="00826497" w:rsidP="00826497">
      <w:pPr>
        <w:pStyle w:val="ListParagraph"/>
        <w:widowControl/>
        <w:numPr>
          <w:ilvl w:val="0"/>
          <w:numId w:val="4"/>
        </w:numPr>
        <w:autoSpaceDE/>
        <w:autoSpaceDN/>
        <w:spacing w:after="120" w:line="276" w:lineRule="auto"/>
        <w:contextualSpacing/>
        <w:jc w:val="both"/>
        <w:rPr>
          <w:rFonts w:eastAsiaTheme="minorEastAsia"/>
          <w:sz w:val="20"/>
          <w:szCs w:val="20"/>
        </w:rPr>
      </w:pPr>
      <w:r>
        <w:rPr>
          <w:rFonts w:eastAsiaTheme="minorEastAsia"/>
          <w:sz w:val="20"/>
          <w:szCs w:val="20"/>
        </w:rPr>
        <w:t xml:space="preserve">Conference on </w:t>
      </w:r>
      <w:r w:rsidRPr="0010486A">
        <w:rPr>
          <w:rFonts w:eastAsiaTheme="minorEastAsia"/>
          <w:sz w:val="20"/>
          <w:szCs w:val="20"/>
        </w:rPr>
        <w:t>“Openness of the executive authorities in the region and Montenegro”</w:t>
      </w:r>
    </w:p>
    <w:p w:rsidR="00826497" w:rsidRDefault="00826497" w:rsidP="00826497">
      <w:pPr>
        <w:spacing w:after="120" w:line="276" w:lineRule="auto"/>
        <w:jc w:val="both"/>
        <w:rPr>
          <w:rFonts w:eastAsiaTheme="minorEastAsia"/>
          <w:sz w:val="20"/>
          <w:szCs w:val="20"/>
        </w:rPr>
      </w:pPr>
      <w:r w:rsidRPr="0073701D">
        <w:rPr>
          <w:rFonts w:eastAsiaTheme="minorEastAsia"/>
          <w:sz w:val="20"/>
          <w:szCs w:val="20"/>
        </w:rPr>
        <w:t xml:space="preserve">At the initiative of the Center for Democratic Transition (CDT) a conference </w:t>
      </w:r>
      <w:r>
        <w:rPr>
          <w:rFonts w:eastAsiaTheme="minorEastAsia"/>
          <w:sz w:val="20"/>
          <w:szCs w:val="20"/>
        </w:rPr>
        <w:t>on</w:t>
      </w:r>
      <w:r w:rsidRPr="0073701D">
        <w:rPr>
          <w:rFonts w:eastAsiaTheme="minorEastAsia"/>
          <w:sz w:val="20"/>
          <w:szCs w:val="20"/>
        </w:rPr>
        <w:t xml:space="preserve"> “Openness of the executive authorities in the region and Montenegro” was organized in Podgorica with the aim of presenting the results of the same research conducted by this organization in </w:t>
      </w:r>
      <w:r w:rsidRPr="0073701D">
        <w:rPr>
          <w:rFonts w:eastAsiaTheme="minorEastAsia"/>
          <w:sz w:val="20"/>
          <w:szCs w:val="20"/>
        </w:rPr>
        <w:lastRenderedPageBreak/>
        <w:t xml:space="preserve">cooperation with partners from the ACTION SEE regional network. CDT, as the initiator of this event, brought together representatives of state institutions involved in the research, as well as non-governmental organizations dealing with issues of good governance and other actors. This was an opportunity to advocate for enhancing the openness of institutions, as representatives of state institutions, which are the key target group of this research, could directly hear research findings, get acquainted with the methodology, and consider further steps </w:t>
      </w:r>
      <w:r>
        <w:rPr>
          <w:rFonts w:eastAsiaTheme="minorEastAsia"/>
          <w:sz w:val="20"/>
          <w:szCs w:val="20"/>
        </w:rPr>
        <w:t>for</w:t>
      </w:r>
      <w:r w:rsidRPr="0073701D">
        <w:rPr>
          <w:rFonts w:eastAsiaTheme="minorEastAsia"/>
          <w:sz w:val="20"/>
          <w:szCs w:val="20"/>
        </w:rPr>
        <w:t xml:space="preserve"> improv</w:t>
      </w:r>
      <w:r>
        <w:rPr>
          <w:rFonts w:eastAsiaTheme="minorEastAsia"/>
          <w:sz w:val="20"/>
          <w:szCs w:val="20"/>
        </w:rPr>
        <w:t xml:space="preserve">ing </w:t>
      </w:r>
      <w:r w:rsidRPr="0073701D">
        <w:rPr>
          <w:rFonts w:eastAsiaTheme="minorEastAsia"/>
          <w:sz w:val="20"/>
          <w:szCs w:val="20"/>
        </w:rPr>
        <w:t xml:space="preserve">the current situation. With this approach civil society organizations have been able to further promote policy proposals that contain research findings and recommendations for improvement. With the use of social networks as a channel for informing citizens about activities and new researches, CDT has used this event to invite traditional media to report on the meeting of representatives of institutions and CSOs and to pass on </w:t>
      </w:r>
      <w:r>
        <w:rPr>
          <w:rFonts w:eastAsiaTheme="minorEastAsia"/>
          <w:sz w:val="20"/>
          <w:szCs w:val="20"/>
        </w:rPr>
        <w:t xml:space="preserve">to </w:t>
      </w:r>
      <w:r w:rsidRPr="0073701D">
        <w:rPr>
          <w:rFonts w:eastAsiaTheme="minorEastAsia"/>
          <w:sz w:val="20"/>
          <w:szCs w:val="20"/>
        </w:rPr>
        <w:t xml:space="preserve">the citizens a more objective picture of this dialogue, as well as to get involved in advocating for </w:t>
      </w:r>
      <w:r w:rsidRPr="007F4233">
        <w:rPr>
          <w:rFonts w:eastAsiaTheme="minorEastAsia"/>
          <w:sz w:val="20"/>
          <w:szCs w:val="20"/>
        </w:rPr>
        <w:t>more open institutions. The report from this conference and the key findings have been broadcasted by several electronic and print media as well as several television companies. Statement of the Director of CDT Dragan Koprivica on findings of the research and statements of key speakers - Head of EU Delegation to Montenegro Aivo Orav, as well as State Secretary of the Ministry of Public Administration Goran Joveti</w:t>
      </w:r>
      <w:r>
        <w:rPr>
          <w:rFonts w:eastAsiaTheme="minorEastAsia"/>
          <w:sz w:val="20"/>
          <w:szCs w:val="20"/>
        </w:rPr>
        <w:t>ć</w:t>
      </w:r>
      <w:r w:rsidRPr="007F4233">
        <w:rPr>
          <w:rFonts w:eastAsiaTheme="minorEastAsia"/>
          <w:sz w:val="20"/>
          <w:szCs w:val="20"/>
        </w:rPr>
        <w:t xml:space="preserve"> were the focus of the news. The media reported on the statements regarding the fulfillment of the research indicators, the methodology used, the significance and purpose of the research, evaluation of the general state of openness in institutions, as well as individual assessments. It is interesting that the same contents of this conference were broadcasted in all the media, and only the length of article or running time of a television report varied. Based on this, it is concluded that the media exclusively used the</w:t>
      </w:r>
      <w:r w:rsidRPr="0073701D">
        <w:rPr>
          <w:rFonts w:eastAsiaTheme="minorEastAsia"/>
          <w:sz w:val="20"/>
          <w:szCs w:val="20"/>
        </w:rPr>
        <w:t xml:space="preserve"> report from the conference published on the </w:t>
      </w:r>
      <w:r>
        <w:rPr>
          <w:rFonts w:eastAsiaTheme="minorEastAsia"/>
          <w:sz w:val="20"/>
          <w:szCs w:val="20"/>
        </w:rPr>
        <w:t>web</w:t>
      </w:r>
      <w:r w:rsidRPr="0073701D">
        <w:rPr>
          <w:rFonts w:eastAsiaTheme="minorEastAsia"/>
          <w:sz w:val="20"/>
          <w:szCs w:val="20"/>
        </w:rPr>
        <w:t>site of the Mina news agency.</w:t>
      </w:r>
    </w:p>
    <w:p w:rsidR="00826497" w:rsidRPr="0073701D" w:rsidRDefault="00826497" w:rsidP="00826497">
      <w:pPr>
        <w:spacing w:after="120" w:line="276" w:lineRule="auto"/>
        <w:jc w:val="both"/>
        <w:rPr>
          <w:rFonts w:eastAsiaTheme="minorEastAsia"/>
          <w:sz w:val="20"/>
          <w:szCs w:val="20"/>
        </w:rPr>
      </w:pPr>
    </w:p>
    <w:p w:rsidR="00826497" w:rsidRPr="0073701D" w:rsidRDefault="00826497" w:rsidP="00826497">
      <w:pPr>
        <w:pStyle w:val="ListParagraph"/>
        <w:widowControl/>
        <w:numPr>
          <w:ilvl w:val="0"/>
          <w:numId w:val="4"/>
        </w:numPr>
        <w:autoSpaceDE/>
        <w:autoSpaceDN/>
        <w:spacing w:after="120" w:line="276" w:lineRule="auto"/>
        <w:contextualSpacing/>
        <w:jc w:val="both"/>
        <w:rPr>
          <w:rFonts w:eastAsiaTheme="minorEastAsia"/>
          <w:sz w:val="20"/>
          <w:szCs w:val="20"/>
        </w:rPr>
      </w:pPr>
      <w:r w:rsidRPr="00563F96">
        <w:rPr>
          <w:rFonts w:ascii="Calibri" w:eastAsia="Calibri" w:hAnsi="Calibri" w:cs="Calibri"/>
          <w:sz w:val="20"/>
          <w:szCs w:val="20"/>
        </w:rPr>
        <w:t>Interparliamentary Conference</w:t>
      </w:r>
      <w:r>
        <w:rPr>
          <w:rFonts w:ascii="Calibri" w:eastAsia="Calibri" w:hAnsi="Calibri" w:cs="Calibri"/>
          <w:sz w:val="20"/>
          <w:szCs w:val="20"/>
        </w:rPr>
        <w:t xml:space="preserve"> on “</w:t>
      </w:r>
      <w:r w:rsidRPr="00563F96">
        <w:rPr>
          <w:rFonts w:ascii="Calibri" w:eastAsia="Calibri" w:hAnsi="Calibri" w:cs="Calibri"/>
          <w:sz w:val="20"/>
          <w:szCs w:val="20"/>
        </w:rPr>
        <w:t>Independent and modern public administration in the EU and in enlargement countries</w:t>
      </w:r>
      <w:r w:rsidRPr="0073701D">
        <w:rPr>
          <w:rFonts w:ascii="Calibri" w:eastAsia="Calibri" w:hAnsi="Calibri" w:cs="Calibri"/>
          <w:sz w:val="20"/>
          <w:szCs w:val="20"/>
        </w:rPr>
        <w:t>”</w:t>
      </w:r>
    </w:p>
    <w:p w:rsidR="00826497" w:rsidRPr="006B76F1" w:rsidRDefault="00826497" w:rsidP="00826497">
      <w:pPr>
        <w:spacing w:after="120" w:line="276" w:lineRule="auto"/>
        <w:jc w:val="both"/>
        <w:rPr>
          <w:rFonts w:eastAsiaTheme="minorEastAsia"/>
          <w:sz w:val="20"/>
          <w:szCs w:val="20"/>
        </w:rPr>
      </w:pPr>
      <w:r w:rsidRPr="006B76F1">
        <w:rPr>
          <w:rFonts w:eastAsiaTheme="minorEastAsia"/>
          <w:sz w:val="20"/>
          <w:szCs w:val="20"/>
        </w:rPr>
        <w:t xml:space="preserve">One of the key issues in the field of good governance was discussed at the conference </w:t>
      </w:r>
      <w:r>
        <w:rPr>
          <w:rFonts w:eastAsiaTheme="minorEastAsia"/>
          <w:sz w:val="20"/>
          <w:szCs w:val="20"/>
        </w:rPr>
        <w:t>on “</w:t>
      </w:r>
      <w:r w:rsidRPr="00563F96">
        <w:rPr>
          <w:rFonts w:eastAsiaTheme="minorEastAsia"/>
          <w:sz w:val="20"/>
          <w:szCs w:val="20"/>
        </w:rPr>
        <w:t>Independent and modern public administration in the EU and in enlargement countries</w:t>
      </w:r>
      <w:r>
        <w:rPr>
          <w:rFonts w:eastAsiaTheme="minorEastAsia"/>
          <w:sz w:val="20"/>
          <w:szCs w:val="20"/>
        </w:rPr>
        <w:t>”</w:t>
      </w:r>
      <w:r w:rsidRPr="006B76F1">
        <w:rPr>
          <w:rFonts w:eastAsiaTheme="minorEastAsia"/>
          <w:sz w:val="20"/>
          <w:szCs w:val="20"/>
        </w:rPr>
        <w:t xml:space="preserve"> organized by the European Parliament in cooperation with the </w:t>
      </w:r>
      <w:r>
        <w:rPr>
          <w:rFonts w:eastAsiaTheme="minorEastAsia"/>
          <w:sz w:val="20"/>
          <w:szCs w:val="20"/>
        </w:rPr>
        <w:t xml:space="preserve">Parliament of </w:t>
      </w:r>
      <w:r w:rsidRPr="006B76F1">
        <w:rPr>
          <w:rFonts w:eastAsiaTheme="minorEastAsia"/>
          <w:sz w:val="20"/>
          <w:szCs w:val="20"/>
        </w:rPr>
        <w:t>Montenegr</w:t>
      </w:r>
      <w:r>
        <w:rPr>
          <w:rFonts w:eastAsiaTheme="minorEastAsia"/>
          <w:sz w:val="20"/>
          <w:szCs w:val="20"/>
        </w:rPr>
        <w:t>o</w:t>
      </w:r>
      <w:r w:rsidRPr="006B76F1">
        <w:rPr>
          <w:rFonts w:eastAsiaTheme="minorEastAsia"/>
          <w:sz w:val="20"/>
          <w:szCs w:val="20"/>
        </w:rPr>
        <w:t xml:space="preserve"> and the Regional School of Public Administration (ReSPA), which hosted</w:t>
      </w:r>
      <w:r>
        <w:rPr>
          <w:rFonts w:eastAsiaTheme="minorEastAsia"/>
          <w:sz w:val="20"/>
          <w:szCs w:val="20"/>
        </w:rPr>
        <w:t xml:space="preserve"> the</w:t>
      </w:r>
      <w:r w:rsidRPr="006B76F1">
        <w:rPr>
          <w:rFonts w:eastAsiaTheme="minorEastAsia"/>
          <w:sz w:val="20"/>
          <w:szCs w:val="20"/>
        </w:rPr>
        <w:t xml:space="preserve"> event. The conference was addressed by the Minister of Public Administration, Suzana </w:t>
      </w:r>
      <w:r>
        <w:rPr>
          <w:rFonts w:eastAsiaTheme="minorEastAsia"/>
          <w:sz w:val="20"/>
          <w:szCs w:val="20"/>
        </w:rPr>
        <w:t>Pribilović</w:t>
      </w:r>
      <w:r w:rsidRPr="006B76F1">
        <w:rPr>
          <w:rFonts w:eastAsiaTheme="minorEastAsia"/>
          <w:sz w:val="20"/>
          <w:szCs w:val="20"/>
        </w:rPr>
        <w:t xml:space="preserve">, </w:t>
      </w:r>
      <w:r w:rsidRPr="00563F96">
        <w:rPr>
          <w:rFonts w:eastAsiaTheme="minorEastAsia"/>
          <w:sz w:val="20"/>
          <w:szCs w:val="20"/>
        </w:rPr>
        <w:t>Vice-President of the European Parliament</w:t>
      </w:r>
      <w:r w:rsidRPr="006B76F1">
        <w:rPr>
          <w:rFonts w:eastAsiaTheme="minorEastAsia"/>
          <w:sz w:val="20"/>
          <w:szCs w:val="20"/>
        </w:rPr>
        <w:t xml:space="preserve">, </w:t>
      </w:r>
      <w:r w:rsidRPr="00563F96">
        <w:rPr>
          <w:rFonts w:eastAsiaTheme="minorEastAsia"/>
          <w:sz w:val="20"/>
          <w:szCs w:val="20"/>
        </w:rPr>
        <w:t>Ryszard Czarnecki</w:t>
      </w:r>
      <w:r w:rsidRPr="006B76F1">
        <w:rPr>
          <w:rFonts w:eastAsiaTheme="minorEastAsia"/>
          <w:sz w:val="20"/>
          <w:szCs w:val="20"/>
        </w:rPr>
        <w:t xml:space="preserve">, </w:t>
      </w:r>
      <w:r>
        <w:rPr>
          <w:rFonts w:eastAsiaTheme="minorEastAsia"/>
          <w:sz w:val="20"/>
          <w:szCs w:val="20"/>
        </w:rPr>
        <w:t xml:space="preserve">and President of the Parliament of </w:t>
      </w:r>
      <w:r w:rsidRPr="006B76F1">
        <w:rPr>
          <w:rFonts w:eastAsiaTheme="minorEastAsia"/>
          <w:sz w:val="20"/>
          <w:szCs w:val="20"/>
        </w:rPr>
        <w:t>Montenegro</w:t>
      </w:r>
      <w:r>
        <w:rPr>
          <w:rFonts w:eastAsiaTheme="minorEastAsia"/>
          <w:sz w:val="20"/>
          <w:szCs w:val="20"/>
        </w:rPr>
        <w:t>,</w:t>
      </w:r>
      <w:r w:rsidRPr="006B76F1">
        <w:rPr>
          <w:rFonts w:eastAsiaTheme="minorEastAsia"/>
          <w:sz w:val="20"/>
          <w:szCs w:val="20"/>
        </w:rPr>
        <w:t xml:space="preserve"> Ivan </w:t>
      </w:r>
      <w:r>
        <w:rPr>
          <w:rFonts w:eastAsiaTheme="minorEastAsia"/>
          <w:sz w:val="20"/>
          <w:szCs w:val="20"/>
        </w:rPr>
        <w:t>Brajović</w:t>
      </w:r>
      <w:r w:rsidRPr="006B76F1">
        <w:rPr>
          <w:rFonts w:eastAsiaTheme="minorEastAsia"/>
          <w:sz w:val="20"/>
          <w:szCs w:val="20"/>
        </w:rPr>
        <w:t xml:space="preserve">. The media largely reported on this event by </w:t>
      </w:r>
      <w:r>
        <w:rPr>
          <w:rFonts w:eastAsiaTheme="minorEastAsia"/>
          <w:sz w:val="20"/>
          <w:szCs w:val="20"/>
        </w:rPr>
        <w:t>transmitting</w:t>
      </w:r>
      <w:r w:rsidRPr="006B76F1">
        <w:rPr>
          <w:rFonts w:eastAsiaTheme="minorEastAsia"/>
          <w:sz w:val="20"/>
          <w:szCs w:val="20"/>
        </w:rPr>
        <w:t xml:space="preserve"> the most important views</w:t>
      </w:r>
      <w:r>
        <w:rPr>
          <w:rFonts w:eastAsiaTheme="minorEastAsia"/>
          <w:sz w:val="20"/>
          <w:szCs w:val="20"/>
        </w:rPr>
        <w:t xml:space="preserve"> of the speakers</w:t>
      </w:r>
      <w:r w:rsidRPr="006B76F1">
        <w:rPr>
          <w:rFonts w:eastAsiaTheme="minorEastAsia"/>
          <w:sz w:val="20"/>
          <w:szCs w:val="20"/>
        </w:rPr>
        <w:t xml:space="preserve">, but it was not explained whether representatives of civil society organizations or experts in the field of public administration participated in the debate. This event was made available online and in electronic media in Montenegro and represents </w:t>
      </w:r>
      <w:r w:rsidRPr="00E55636">
        <w:rPr>
          <w:rFonts w:eastAsiaTheme="minorEastAsia"/>
          <w:sz w:val="20"/>
          <w:szCs w:val="20"/>
        </w:rPr>
        <w:t>yet another one in a series</w:t>
      </w:r>
      <w:r w:rsidRPr="006B76F1">
        <w:rPr>
          <w:rFonts w:eastAsiaTheme="minorEastAsia"/>
          <w:sz w:val="20"/>
          <w:szCs w:val="20"/>
        </w:rPr>
        <w:t xml:space="preserve"> of events organized by state institutions with the aim of bringing Montenegrin public closer to the importance of </w:t>
      </w:r>
      <w:r w:rsidRPr="00E55636">
        <w:rPr>
          <w:rFonts w:eastAsiaTheme="minorEastAsia"/>
          <w:sz w:val="20"/>
          <w:szCs w:val="20"/>
        </w:rPr>
        <w:t xml:space="preserve">public administration reform. Nevertheless, it is necessary to have civil society representatives as well as experts from this field discuss this </w:t>
      </w:r>
      <w:r w:rsidRPr="00E55636">
        <w:rPr>
          <w:rFonts w:eastAsiaTheme="minorEastAsia"/>
          <w:sz w:val="20"/>
          <w:szCs w:val="20"/>
        </w:rPr>
        <w:lastRenderedPageBreak/>
        <w:t>topic, as</w:t>
      </w:r>
      <w:r w:rsidRPr="006B76F1">
        <w:rPr>
          <w:rFonts w:eastAsiaTheme="minorEastAsia"/>
          <w:sz w:val="20"/>
          <w:szCs w:val="20"/>
        </w:rPr>
        <w:t xml:space="preserve"> well as to have their opinions equally heard in the media, which </w:t>
      </w:r>
      <w:r>
        <w:rPr>
          <w:rFonts w:eastAsiaTheme="minorEastAsia"/>
          <w:sz w:val="20"/>
          <w:szCs w:val="20"/>
        </w:rPr>
        <w:t>wa</w:t>
      </w:r>
      <w:r w:rsidRPr="006B76F1">
        <w:rPr>
          <w:rFonts w:eastAsiaTheme="minorEastAsia"/>
          <w:sz w:val="20"/>
          <w:szCs w:val="20"/>
        </w:rPr>
        <w:t xml:space="preserve">s </w:t>
      </w:r>
      <w:r>
        <w:rPr>
          <w:rFonts w:eastAsiaTheme="minorEastAsia"/>
          <w:sz w:val="20"/>
          <w:szCs w:val="20"/>
        </w:rPr>
        <w:t xml:space="preserve">missing </w:t>
      </w:r>
      <w:r w:rsidRPr="006B76F1">
        <w:rPr>
          <w:rFonts w:eastAsiaTheme="minorEastAsia"/>
          <w:sz w:val="20"/>
          <w:szCs w:val="20"/>
        </w:rPr>
        <w:t>in this case.</w:t>
      </w:r>
    </w:p>
    <w:p w:rsidR="00826497" w:rsidRPr="00FE2948" w:rsidRDefault="00826497" w:rsidP="00826497">
      <w:pPr>
        <w:spacing w:after="120" w:line="276" w:lineRule="auto"/>
        <w:rPr>
          <w:sz w:val="20"/>
          <w:szCs w:val="20"/>
          <w:u w:val="single"/>
        </w:rPr>
      </w:pPr>
    </w:p>
    <w:p w:rsidR="00826497" w:rsidRPr="0073701D" w:rsidRDefault="00826497" w:rsidP="00826497">
      <w:pPr>
        <w:pStyle w:val="ListParagraph"/>
        <w:widowControl/>
        <w:numPr>
          <w:ilvl w:val="0"/>
          <w:numId w:val="4"/>
        </w:numPr>
        <w:autoSpaceDE/>
        <w:autoSpaceDN/>
        <w:spacing w:after="120" w:line="276" w:lineRule="auto"/>
        <w:contextualSpacing/>
        <w:rPr>
          <w:rFonts w:eastAsiaTheme="minorEastAsia"/>
          <w:sz w:val="20"/>
          <w:szCs w:val="20"/>
        </w:rPr>
      </w:pPr>
      <w:r w:rsidRPr="00FE2948">
        <w:rPr>
          <w:sz w:val="20"/>
          <w:szCs w:val="20"/>
        </w:rPr>
        <w:t>Partnership of CSO</w:t>
      </w:r>
      <w:r>
        <w:rPr>
          <w:sz w:val="20"/>
          <w:szCs w:val="20"/>
        </w:rPr>
        <w:t>s</w:t>
      </w:r>
      <w:r w:rsidRPr="00FE2948">
        <w:rPr>
          <w:sz w:val="20"/>
          <w:szCs w:val="20"/>
        </w:rPr>
        <w:t xml:space="preserve"> and media</w:t>
      </w:r>
      <w:r>
        <w:rPr>
          <w:sz w:val="20"/>
          <w:szCs w:val="20"/>
        </w:rPr>
        <w:t xml:space="preserve"> “</w:t>
      </w:r>
      <w:r w:rsidRPr="00FE2948">
        <w:rPr>
          <w:sz w:val="20"/>
          <w:szCs w:val="20"/>
        </w:rPr>
        <w:t>Confidential public procurement away from public control</w:t>
      </w:r>
      <w:r>
        <w:rPr>
          <w:sz w:val="20"/>
          <w:szCs w:val="20"/>
        </w:rPr>
        <w:t>”</w:t>
      </w:r>
    </w:p>
    <w:p w:rsidR="00826497" w:rsidRDefault="00826497" w:rsidP="00826497">
      <w:pPr>
        <w:spacing w:after="120" w:line="276" w:lineRule="auto"/>
        <w:jc w:val="both"/>
        <w:rPr>
          <w:sz w:val="20"/>
          <w:szCs w:val="20"/>
        </w:rPr>
      </w:pPr>
      <w:r w:rsidRPr="000F00C5">
        <w:rPr>
          <w:sz w:val="20"/>
          <w:szCs w:val="20"/>
        </w:rPr>
        <w:t xml:space="preserve">Through the project of mini grants awarded to CSOs by the ACTION-SEE Regional Network, the Institute Alternative in cooperation with the Center for Investigative Journalism (CIN) was dealing with the subject of confidential public procurement in Montenegrin institutions. Having in mind that this research center has been investigating this area for a long time and </w:t>
      </w:r>
      <w:r>
        <w:rPr>
          <w:sz w:val="20"/>
          <w:szCs w:val="20"/>
        </w:rPr>
        <w:t>that it provides</w:t>
      </w:r>
      <w:r w:rsidRPr="000F00C5">
        <w:rPr>
          <w:sz w:val="20"/>
          <w:szCs w:val="20"/>
        </w:rPr>
        <w:t xml:space="preserve"> recommendations for improving the current state of affairs, this project </w:t>
      </w:r>
      <w:r>
        <w:rPr>
          <w:sz w:val="20"/>
          <w:szCs w:val="20"/>
        </w:rPr>
        <w:t>represented</w:t>
      </w:r>
      <w:r w:rsidRPr="000F00C5">
        <w:rPr>
          <w:sz w:val="20"/>
          <w:szCs w:val="20"/>
        </w:rPr>
        <w:t xml:space="preserve"> </w:t>
      </w:r>
      <w:r>
        <w:rPr>
          <w:sz w:val="20"/>
          <w:szCs w:val="20"/>
        </w:rPr>
        <w:t>one more</w:t>
      </w:r>
      <w:r w:rsidRPr="000F00C5">
        <w:rPr>
          <w:sz w:val="20"/>
          <w:szCs w:val="20"/>
        </w:rPr>
        <w:t xml:space="preserve"> opportunity </w:t>
      </w:r>
      <w:r>
        <w:rPr>
          <w:sz w:val="20"/>
          <w:szCs w:val="20"/>
        </w:rPr>
        <w:t>for</w:t>
      </w:r>
      <w:r w:rsidRPr="000F00C5">
        <w:rPr>
          <w:sz w:val="20"/>
          <w:szCs w:val="20"/>
        </w:rPr>
        <w:t xml:space="preserve"> further explor</w:t>
      </w:r>
      <w:r>
        <w:rPr>
          <w:sz w:val="20"/>
          <w:szCs w:val="20"/>
        </w:rPr>
        <w:t>ation of</w:t>
      </w:r>
      <w:r w:rsidRPr="000F00C5">
        <w:rPr>
          <w:sz w:val="20"/>
          <w:szCs w:val="20"/>
        </w:rPr>
        <w:t xml:space="preserve"> this area and advocat</w:t>
      </w:r>
      <w:r>
        <w:rPr>
          <w:sz w:val="20"/>
          <w:szCs w:val="20"/>
        </w:rPr>
        <w:t>ing</w:t>
      </w:r>
      <w:r w:rsidRPr="000F00C5">
        <w:rPr>
          <w:sz w:val="20"/>
          <w:szCs w:val="20"/>
        </w:rPr>
        <w:t xml:space="preserve"> for a greater level of transparency in partnership with the media organizations. Initiator of this action, the Institute Alternative, through a set of different project activities, offered expert knowledge to journalists of the Center for Investigative Journalism and thus enabled newspaper articles to be as contentious and educative as possible for citizens. The Center for Investigative Journalism has included the Ministry of Defense as a media partner through journalistic articles and thus allowed the institution's representatives to get acquainted with the</w:t>
      </w:r>
      <w:r>
        <w:rPr>
          <w:sz w:val="20"/>
          <w:szCs w:val="20"/>
        </w:rPr>
        <w:t xml:space="preserve"> research</w:t>
      </w:r>
      <w:r w:rsidRPr="000F00C5">
        <w:rPr>
          <w:sz w:val="20"/>
          <w:szCs w:val="20"/>
        </w:rPr>
        <w:t xml:space="preserve"> findings and to provide an explanation of the report of the State Audit Institution dealing with the issue of confidential procurement of this institution. Although the Center for Investigative Journalism was a media partner whose articles were published on the online portal Vijesti, other media also reported on this important initiative. An important segment of this initiative were the innovative ways of presenting infographic data as an additional media content, which made the articles of the Center more interesting</w:t>
      </w:r>
      <w:r w:rsidRPr="0073701D">
        <w:rPr>
          <w:sz w:val="20"/>
          <w:szCs w:val="20"/>
        </w:rPr>
        <w:t xml:space="preserve"> and easier </w:t>
      </w:r>
      <w:r>
        <w:rPr>
          <w:sz w:val="20"/>
          <w:szCs w:val="20"/>
        </w:rPr>
        <w:t>for</w:t>
      </w:r>
      <w:r w:rsidRPr="0073701D">
        <w:rPr>
          <w:sz w:val="20"/>
          <w:szCs w:val="20"/>
        </w:rPr>
        <w:t xml:space="preserve"> understand</w:t>
      </w:r>
      <w:r>
        <w:rPr>
          <w:sz w:val="20"/>
          <w:szCs w:val="20"/>
        </w:rPr>
        <w:t>ing</w:t>
      </w:r>
      <w:r w:rsidRPr="0073701D">
        <w:rPr>
          <w:sz w:val="20"/>
          <w:szCs w:val="20"/>
        </w:rPr>
        <w:t xml:space="preserve">. A final conference was organized by </w:t>
      </w:r>
      <w:r>
        <w:rPr>
          <w:sz w:val="20"/>
          <w:szCs w:val="20"/>
        </w:rPr>
        <w:t xml:space="preserve">the </w:t>
      </w:r>
      <w:r w:rsidRPr="0073701D">
        <w:rPr>
          <w:sz w:val="20"/>
          <w:szCs w:val="20"/>
        </w:rPr>
        <w:t>I</w:t>
      </w:r>
      <w:r>
        <w:rPr>
          <w:sz w:val="20"/>
          <w:szCs w:val="20"/>
        </w:rPr>
        <w:t xml:space="preserve">nstitute </w:t>
      </w:r>
      <w:r w:rsidRPr="0073701D">
        <w:rPr>
          <w:sz w:val="20"/>
          <w:szCs w:val="20"/>
        </w:rPr>
        <w:t>A</w:t>
      </w:r>
      <w:r>
        <w:rPr>
          <w:sz w:val="20"/>
          <w:szCs w:val="20"/>
        </w:rPr>
        <w:t>lternative</w:t>
      </w:r>
      <w:r w:rsidRPr="0073701D">
        <w:rPr>
          <w:sz w:val="20"/>
          <w:szCs w:val="20"/>
        </w:rPr>
        <w:t xml:space="preserve"> and </w:t>
      </w:r>
      <w:r>
        <w:rPr>
          <w:sz w:val="20"/>
          <w:szCs w:val="20"/>
        </w:rPr>
        <w:t xml:space="preserve">the </w:t>
      </w:r>
      <w:r w:rsidRPr="0073701D">
        <w:rPr>
          <w:sz w:val="20"/>
          <w:szCs w:val="20"/>
        </w:rPr>
        <w:t>C</w:t>
      </w:r>
      <w:r>
        <w:rPr>
          <w:sz w:val="20"/>
          <w:szCs w:val="20"/>
        </w:rPr>
        <w:t>enter for Investigative Journalism</w:t>
      </w:r>
      <w:r w:rsidRPr="0073701D">
        <w:rPr>
          <w:sz w:val="20"/>
          <w:szCs w:val="20"/>
        </w:rPr>
        <w:t xml:space="preserve">, attended by representatives of non-governmental organizations and experts from this area, </w:t>
      </w:r>
      <w:r>
        <w:rPr>
          <w:sz w:val="20"/>
          <w:szCs w:val="20"/>
        </w:rPr>
        <w:t>which made</w:t>
      </w:r>
      <w:r w:rsidRPr="0073701D">
        <w:rPr>
          <w:sz w:val="20"/>
          <w:szCs w:val="20"/>
        </w:rPr>
        <w:t xml:space="preserve"> this advocacy process more </w:t>
      </w:r>
      <w:r>
        <w:rPr>
          <w:sz w:val="20"/>
          <w:szCs w:val="20"/>
        </w:rPr>
        <w:t>substantive</w:t>
      </w:r>
      <w:r w:rsidRPr="0073701D">
        <w:rPr>
          <w:sz w:val="20"/>
          <w:szCs w:val="20"/>
        </w:rPr>
        <w:t>.</w:t>
      </w:r>
    </w:p>
    <w:p w:rsidR="00826497" w:rsidRPr="0073701D" w:rsidRDefault="00826497" w:rsidP="00826497">
      <w:pPr>
        <w:spacing w:after="120" w:line="276" w:lineRule="auto"/>
        <w:jc w:val="both"/>
        <w:rPr>
          <w:sz w:val="20"/>
          <w:szCs w:val="20"/>
        </w:rPr>
      </w:pPr>
    </w:p>
    <w:p w:rsidR="00826497" w:rsidRPr="0073701D" w:rsidRDefault="00826497" w:rsidP="00826497">
      <w:pPr>
        <w:pStyle w:val="ListParagraph"/>
        <w:widowControl/>
        <w:numPr>
          <w:ilvl w:val="0"/>
          <w:numId w:val="4"/>
        </w:numPr>
        <w:autoSpaceDE/>
        <w:autoSpaceDN/>
        <w:spacing w:after="120" w:line="276" w:lineRule="auto"/>
        <w:contextualSpacing/>
        <w:jc w:val="both"/>
        <w:rPr>
          <w:rFonts w:eastAsiaTheme="minorEastAsia"/>
          <w:sz w:val="20"/>
          <w:szCs w:val="20"/>
        </w:rPr>
      </w:pPr>
      <w:r w:rsidRPr="00612D6C">
        <w:rPr>
          <w:sz w:val="20"/>
          <w:szCs w:val="20"/>
        </w:rPr>
        <w:t xml:space="preserve">Affair </w:t>
      </w:r>
      <w:r>
        <w:rPr>
          <w:sz w:val="20"/>
          <w:szCs w:val="20"/>
        </w:rPr>
        <w:t>“S</w:t>
      </w:r>
      <w:r w:rsidRPr="00612D6C">
        <w:rPr>
          <w:sz w:val="20"/>
          <w:szCs w:val="20"/>
        </w:rPr>
        <w:t>ignatures</w:t>
      </w:r>
      <w:r>
        <w:rPr>
          <w:sz w:val="20"/>
          <w:szCs w:val="20"/>
        </w:rPr>
        <w:t>”</w:t>
      </w:r>
      <w:r w:rsidRPr="00612D6C">
        <w:rPr>
          <w:sz w:val="20"/>
          <w:szCs w:val="20"/>
        </w:rPr>
        <w:t xml:space="preserve"> - social action</w:t>
      </w:r>
      <w:r w:rsidRPr="0073701D">
        <w:rPr>
          <w:sz w:val="20"/>
          <w:szCs w:val="20"/>
        </w:rPr>
        <w:t xml:space="preserve"> </w:t>
      </w:r>
    </w:p>
    <w:p w:rsidR="00826497" w:rsidRPr="008D4EBF" w:rsidRDefault="00826497" w:rsidP="00826497">
      <w:pPr>
        <w:spacing w:after="120" w:line="276" w:lineRule="auto"/>
        <w:jc w:val="both"/>
        <w:rPr>
          <w:sz w:val="20"/>
          <w:szCs w:val="20"/>
        </w:rPr>
      </w:pPr>
      <w:r w:rsidRPr="0073701D">
        <w:rPr>
          <w:sz w:val="20"/>
          <w:szCs w:val="20"/>
        </w:rPr>
        <w:t>The campaign for the 2018</w:t>
      </w:r>
      <w:r>
        <w:rPr>
          <w:sz w:val="20"/>
          <w:szCs w:val="20"/>
        </w:rPr>
        <w:t xml:space="preserve"> </w:t>
      </w:r>
      <w:r w:rsidRPr="0073701D">
        <w:rPr>
          <w:sz w:val="20"/>
          <w:szCs w:val="20"/>
        </w:rPr>
        <w:t xml:space="preserve">presidential election </w:t>
      </w:r>
      <w:r w:rsidRPr="00E55636">
        <w:rPr>
          <w:sz w:val="20"/>
          <w:szCs w:val="20"/>
        </w:rPr>
        <w:t>was marked by massive misuses of</w:t>
      </w:r>
      <w:r w:rsidRPr="0073701D">
        <w:rPr>
          <w:sz w:val="20"/>
          <w:szCs w:val="20"/>
        </w:rPr>
        <w:t xml:space="preserve"> citizen</w:t>
      </w:r>
      <w:r>
        <w:rPr>
          <w:sz w:val="20"/>
          <w:szCs w:val="20"/>
        </w:rPr>
        <w:t xml:space="preserve">s’ </w:t>
      </w:r>
      <w:r w:rsidRPr="0073701D">
        <w:rPr>
          <w:sz w:val="20"/>
          <w:szCs w:val="20"/>
        </w:rPr>
        <w:t xml:space="preserve">signatures </w:t>
      </w:r>
      <w:r>
        <w:rPr>
          <w:sz w:val="20"/>
          <w:szCs w:val="20"/>
        </w:rPr>
        <w:t>in support of</w:t>
      </w:r>
      <w:r w:rsidRPr="0073701D">
        <w:rPr>
          <w:sz w:val="20"/>
          <w:szCs w:val="20"/>
        </w:rPr>
        <w:t xml:space="preserve"> several presidential candidates. The first anonymous citizen complaints came to the CDT, which, with the support of all Montenegrin media, succeeded in organizing public action and advocat</w:t>
      </w:r>
      <w:r>
        <w:rPr>
          <w:sz w:val="20"/>
          <w:szCs w:val="20"/>
        </w:rPr>
        <w:t>ing for</w:t>
      </w:r>
      <w:r w:rsidRPr="0073701D">
        <w:rPr>
          <w:sz w:val="20"/>
          <w:szCs w:val="20"/>
        </w:rPr>
        <w:t xml:space="preserve"> introduc</w:t>
      </w:r>
      <w:r>
        <w:rPr>
          <w:sz w:val="20"/>
          <w:szCs w:val="20"/>
        </w:rPr>
        <w:t>tion of</w:t>
      </w:r>
      <w:r w:rsidRPr="0073701D">
        <w:rPr>
          <w:sz w:val="20"/>
          <w:szCs w:val="20"/>
        </w:rPr>
        <w:t xml:space="preserve"> a w</w:t>
      </w:r>
      <w:r>
        <w:rPr>
          <w:sz w:val="20"/>
          <w:szCs w:val="20"/>
        </w:rPr>
        <w:t>eb</w:t>
      </w:r>
      <w:r w:rsidRPr="0073701D">
        <w:rPr>
          <w:sz w:val="20"/>
          <w:szCs w:val="20"/>
        </w:rPr>
        <w:t xml:space="preserve"> application that would allow citizens to verify </w:t>
      </w:r>
      <w:r>
        <w:rPr>
          <w:sz w:val="20"/>
          <w:szCs w:val="20"/>
        </w:rPr>
        <w:t xml:space="preserve">if </w:t>
      </w:r>
      <w:r w:rsidRPr="0073701D">
        <w:rPr>
          <w:sz w:val="20"/>
          <w:szCs w:val="20"/>
        </w:rPr>
        <w:t xml:space="preserve">their data was </w:t>
      </w:r>
      <w:r>
        <w:rPr>
          <w:sz w:val="20"/>
          <w:szCs w:val="20"/>
        </w:rPr>
        <w:t>mis</w:t>
      </w:r>
      <w:r w:rsidRPr="0073701D">
        <w:rPr>
          <w:sz w:val="20"/>
          <w:szCs w:val="20"/>
        </w:rPr>
        <w:t xml:space="preserve">used. For a few days all press, electronic and online media, including TV companies, have announced a call to citizens to report data misuse, as well as information on the number of </w:t>
      </w:r>
      <w:r>
        <w:rPr>
          <w:sz w:val="20"/>
          <w:szCs w:val="20"/>
        </w:rPr>
        <w:t>complaints</w:t>
      </w:r>
      <w:r w:rsidRPr="0073701D">
        <w:rPr>
          <w:sz w:val="20"/>
          <w:szCs w:val="20"/>
        </w:rPr>
        <w:t xml:space="preserve"> </w:t>
      </w:r>
      <w:r>
        <w:rPr>
          <w:sz w:val="20"/>
          <w:szCs w:val="20"/>
        </w:rPr>
        <w:t xml:space="preserve">filed </w:t>
      </w:r>
      <w:r w:rsidRPr="0073701D">
        <w:rPr>
          <w:sz w:val="20"/>
          <w:szCs w:val="20"/>
        </w:rPr>
        <w:t xml:space="preserve">to the </w:t>
      </w:r>
      <w:r>
        <w:rPr>
          <w:sz w:val="20"/>
          <w:szCs w:val="20"/>
        </w:rPr>
        <w:t>State P</w:t>
      </w:r>
      <w:r w:rsidRPr="0073701D">
        <w:rPr>
          <w:sz w:val="20"/>
          <w:szCs w:val="20"/>
        </w:rPr>
        <w:t>rosecut</w:t>
      </w:r>
      <w:r>
        <w:rPr>
          <w:sz w:val="20"/>
          <w:szCs w:val="20"/>
        </w:rPr>
        <w:t>or’s Office</w:t>
      </w:r>
      <w:r w:rsidRPr="0073701D">
        <w:rPr>
          <w:sz w:val="20"/>
          <w:szCs w:val="20"/>
        </w:rPr>
        <w:t>. The media have included the State Election Commission (</w:t>
      </w:r>
      <w:r>
        <w:rPr>
          <w:sz w:val="20"/>
          <w:szCs w:val="20"/>
        </w:rPr>
        <w:t>SEC</w:t>
      </w:r>
      <w:r w:rsidRPr="0073701D">
        <w:rPr>
          <w:sz w:val="20"/>
          <w:szCs w:val="20"/>
        </w:rPr>
        <w:t xml:space="preserve">) in the reporting process on this case, announcing the creation of a support signature verification application. An important place in this reporting process was also </w:t>
      </w:r>
      <w:r>
        <w:rPr>
          <w:sz w:val="20"/>
          <w:szCs w:val="20"/>
        </w:rPr>
        <w:t>given to</w:t>
      </w:r>
      <w:r w:rsidRPr="0073701D">
        <w:rPr>
          <w:sz w:val="20"/>
          <w:szCs w:val="20"/>
        </w:rPr>
        <w:t xml:space="preserve"> the </w:t>
      </w:r>
      <w:r>
        <w:rPr>
          <w:sz w:val="20"/>
          <w:szCs w:val="20"/>
        </w:rPr>
        <w:t xml:space="preserve">State </w:t>
      </w:r>
      <w:r w:rsidRPr="0073701D">
        <w:rPr>
          <w:sz w:val="20"/>
          <w:szCs w:val="20"/>
        </w:rPr>
        <w:t xml:space="preserve">Prosecutor's Office, which regularly provided information on the proceedings initiated in this case. The media, in </w:t>
      </w:r>
      <w:r w:rsidRPr="0073701D">
        <w:rPr>
          <w:sz w:val="20"/>
          <w:szCs w:val="20"/>
        </w:rPr>
        <w:lastRenderedPageBreak/>
        <w:t xml:space="preserve">parallel, monitored the public actions and press conferences of presidential candidates accused of misuse of personal data, while the TV </w:t>
      </w:r>
      <w:r>
        <w:rPr>
          <w:sz w:val="20"/>
          <w:szCs w:val="20"/>
        </w:rPr>
        <w:t>“Vijesti”</w:t>
      </w:r>
      <w:r w:rsidRPr="0073701D">
        <w:rPr>
          <w:sz w:val="20"/>
          <w:szCs w:val="20"/>
        </w:rPr>
        <w:t xml:space="preserve"> hosted a thematic show where the candidates expressed their views, denying any unlawful action. For more than ten days in almost all the media at the local and national level, we could hear information about the campaign that this CSO initiated with the help and support of the media, </w:t>
      </w:r>
      <w:r>
        <w:rPr>
          <w:sz w:val="20"/>
          <w:szCs w:val="20"/>
        </w:rPr>
        <w:t>which was then followed by</w:t>
      </w:r>
      <w:r w:rsidRPr="0073701D">
        <w:rPr>
          <w:sz w:val="20"/>
          <w:szCs w:val="20"/>
        </w:rPr>
        <w:t xml:space="preserve"> rapid reaction of state </w:t>
      </w:r>
      <w:r>
        <w:rPr>
          <w:sz w:val="20"/>
          <w:szCs w:val="20"/>
        </w:rPr>
        <w:t>authorities</w:t>
      </w:r>
      <w:r w:rsidRPr="0073701D">
        <w:rPr>
          <w:sz w:val="20"/>
          <w:szCs w:val="20"/>
        </w:rPr>
        <w:t>. In addition to traditional media, CDT has also used social networks as a channel</w:t>
      </w:r>
      <w:r>
        <w:rPr>
          <w:sz w:val="20"/>
          <w:szCs w:val="20"/>
        </w:rPr>
        <w:t xml:space="preserve"> of</w:t>
      </w:r>
      <w:r w:rsidRPr="0073701D">
        <w:rPr>
          <w:sz w:val="20"/>
          <w:szCs w:val="20"/>
        </w:rPr>
        <w:t xml:space="preserve"> communicati</w:t>
      </w:r>
      <w:r>
        <w:rPr>
          <w:sz w:val="20"/>
          <w:szCs w:val="20"/>
        </w:rPr>
        <w:t>on</w:t>
      </w:r>
      <w:r w:rsidRPr="0073701D">
        <w:rPr>
          <w:sz w:val="20"/>
          <w:szCs w:val="20"/>
        </w:rPr>
        <w:t xml:space="preserve"> with citizens and reporting </w:t>
      </w:r>
      <w:r>
        <w:rPr>
          <w:sz w:val="20"/>
          <w:szCs w:val="20"/>
        </w:rPr>
        <w:t>of mis</w:t>
      </w:r>
      <w:r w:rsidRPr="0073701D">
        <w:rPr>
          <w:sz w:val="20"/>
          <w:szCs w:val="20"/>
        </w:rPr>
        <w:t>use</w:t>
      </w:r>
      <w:r>
        <w:rPr>
          <w:sz w:val="20"/>
          <w:szCs w:val="20"/>
        </w:rPr>
        <w:t>s</w:t>
      </w:r>
      <w:r w:rsidRPr="0073701D">
        <w:rPr>
          <w:sz w:val="20"/>
          <w:szCs w:val="20"/>
        </w:rPr>
        <w:t xml:space="preserve">. This affair resulted in the </w:t>
      </w:r>
      <w:r>
        <w:rPr>
          <w:sz w:val="20"/>
          <w:szCs w:val="20"/>
        </w:rPr>
        <w:t>State P</w:t>
      </w:r>
      <w:r w:rsidRPr="0073701D">
        <w:rPr>
          <w:sz w:val="20"/>
          <w:szCs w:val="20"/>
        </w:rPr>
        <w:t>rosecut</w:t>
      </w:r>
      <w:r>
        <w:rPr>
          <w:sz w:val="20"/>
          <w:szCs w:val="20"/>
        </w:rPr>
        <w:t>or’s Office</w:t>
      </w:r>
      <w:r w:rsidRPr="0073701D">
        <w:rPr>
          <w:sz w:val="20"/>
          <w:szCs w:val="20"/>
        </w:rPr>
        <w:t xml:space="preserve"> </w:t>
      </w:r>
      <w:r>
        <w:rPr>
          <w:sz w:val="20"/>
          <w:szCs w:val="20"/>
        </w:rPr>
        <w:t>forming</w:t>
      </w:r>
      <w:r w:rsidRPr="0073701D">
        <w:rPr>
          <w:sz w:val="20"/>
          <w:szCs w:val="20"/>
        </w:rPr>
        <w:t xml:space="preserve"> cases which the media continued to follow.</w:t>
      </w:r>
    </w:p>
    <w:p w:rsidR="00826497" w:rsidRPr="0073701D" w:rsidRDefault="00826497" w:rsidP="00826497">
      <w:pPr>
        <w:spacing w:after="120" w:line="276" w:lineRule="auto"/>
        <w:jc w:val="both"/>
        <w:rPr>
          <w:sz w:val="20"/>
          <w:szCs w:val="20"/>
        </w:rPr>
      </w:pPr>
    </w:p>
    <w:p w:rsidR="00826497" w:rsidRPr="00756E28" w:rsidRDefault="00826497" w:rsidP="00826497">
      <w:pPr>
        <w:pStyle w:val="ListParagraph"/>
        <w:widowControl/>
        <w:numPr>
          <w:ilvl w:val="0"/>
          <w:numId w:val="4"/>
        </w:numPr>
        <w:autoSpaceDE/>
        <w:autoSpaceDN/>
        <w:spacing w:after="120" w:line="276" w:lineRule="auto"/>
        <w:contextualSpacing/>
        <w:jc w:val="both"/>
        <w:rPr>
          <w:sz w:val="20"/>
          <w:szCs w:val="20"/>
        </w:rPr>
      </w:pPr>
      <w:r w:rsidRPr="00756E28">
        <w:rPr>
          <w:rFonts w:eastAsiaTheme="minorEastAsia"/>
          <w:sz w:val="20"/>
          <w:szCs w:val="20"/>
        </w:rPr>
        <w:t xml:space="preserve">Vanja Ćalović - case </w:t>
      </w:r>
      <w:r>
        <w:rPr>
          <w:rFonts w:eastAsiaTheme="minorEastAsia"/>
          <w:sz w:val="20"/>
          <w:szCs w:val="20"/>
        </w:rPr>
        <w:t xml:space="preserve">of </w:t>
      </w:r>
      <w:r w:rsidRPr="00756E28">
        <w:rPr>
          <w:rFonts w:eastAsiaTheme="minorEastAsia"/>
          <w:sz w:val="20"/>
          <w:szCs w:val="20"/>
        </w:rPr>
        <w:t>dismissals in the Agency for Prevention of Corruption</w:t>
      </w:r>
    </w:p>
    <w:p w:rsidR="00826497" w:rsidRPr="0073701D" w:rsidRDefault="00826497" w:rsidP="00826497">
      <w:pPr>
        <w:spacing w:after="120" w:line="276" w:lineRule="auto"/>
        <w:jc w:val="both"/>
        <w:rPr>
          <w:rFonts w:ascii="Calibri" w:eastAsia="Calibri" w:hAnsi="Calibri" w:cs="Calibri"/>
          <w:sz w:val="20"/>
          <w:szCs w:val="20"/>
        </w:rPr>
      </w:pPr>
      <w:r>
        <w:rPr>
          <w:rFonts w:ascii="Calibri" w:eastAsia="Calibri" w:hAnsi="Calibri" w:cs="Calibri"/>
          <w:sz w:val="20"/>
          <w:szCs w:val="20"/>
        </w:rPr>
        <w:t xml:space="preserve">A </w:t>
      </w:r>
      <w:r w:rsidRPr="00BF5F81">
        <w:rPr>
          <w:rFonts w:ascii="Calibri" w:eastAsia="Calibri" w:hAnsi="Calibri" w:cs="Calibri"/>
          <w:sz w:val="20"/>
          <w:szCs w:val="20"/>
        </w:rPr>
        <w:t xml:space="preserve">large number of press, TV and electronic media reported on the case of initiating a review of the existence of conflicts of interest in work </w:t>
      </w:r>
      <w:r w:rsidRPr="00275C95">
        <w:rPr>
          <w:rFonts w:ascii="Calibri" w:eastAsia="Calibri" w:hAnsi="Calibri" w:cs="Calibri"/>
          <w:sz w:val="20"/>
          <w:szCs w:val="20"/>
        </w:rPr>
        <w:t>of the member of the Council of the Agency for Prevention of Corruption, Vanja Ćalović Marković, as well as her subsequent dismissal from this body, most intensely during June 2018. The media that reported on this case broadcasted the statement of Vanja Ćalović Marković, who s</w:t>
      </w:r>
      <w:r>
        <w:rPr>
          <w:rFonts w:ascii="Calibri" w:eastAsia="Calibri" w:hAnsi="Calibri" w:cs="Calibri"/>
          <w:sz w:val="20"/>
          <w:szCs w:val="20"/>
        </w:rPr>
        <w:t>aid</w:t>
      </w:r>
      <w:r w:rsidRPr="00275C95">
        <w:rPr>
          <w:rFonts w:ascii="Calibri" w:eastAsia="Calibri" w:hAnsi="Calibri" w:cs="Calibri"/>
          <w:sz w:val="20"/>
          <w:szCs w:val="20"/>
        </w:rPr>
        <w:t xml:space="preserve"> that she had submitted a complaint to the Administrative Court against the decision of the APC. Printed media were most commonly pointing out the opposing views of the head of the APC Sreten Radonjić and the member of the Council of the APC Vanja Ćalović Marković, as well as the background of their conflict and formal</w:t>
      </w:r>
      <w:r>
        <w:rPr>
          <w:rFonts w:ascii="Calibri" w:eastAsia="Calibri" w:hAnsi="Calibri" w:cs="Calibri"/>
          <w:sz w:val="20"/>
          <w:szCs w:val="20"/>
        </w:rPr>
        <w:t xml:space="preserve"> and </w:t>
      </w:r>
      <w:r w:rsidRPr="00275C95">
        <w:rPr>
          <w:rFonts w:ascii="Calibri" w:eastAsia="Calibri" w:hAnsi="Calibri" w:cs="Calibri"/>
          <w:sz w:val="20"/>
          <w:szCs w:val="20"/>
        </w:rPr>
        <w:t>legal details regarding the reasons for her dismissal. The European Commission also got involved in this case, as well as a number of non-governmental organizations that appealed to the Parliament of Montenegro, that is, the relevant committee, not to unlawfully dismiss Ćalović Marković. Given that opposition parties spoke on this case as well, the media reported almost daily on the new reactions of different social actors. Beside the fact that the civil sector had a strong initiative to prevent illegal dismissal of Ćalović Marković, as well as</w:t>
      </w:r>
      <w:r w:rsidRPr="0073701D">
        <w:rPr>
          <w:rFonts w:ascii="Calibri" w:eastAsia="Calibri" w:hAnsi="Calibri" w:cs="Calibri"/>
          <w:sz w:val="20"/>
          <w:szCs w:val="20"/>
        </w:rPr>
        <w:t xml:space="preserve"> intense media reporting on this case, they still failed to achieve the common goal. </w:t>
      </w:r>
      <w:r>
        <w:rPr>
          <w:rFonts w:ascii="Calibri" w:eastAsia="Calibri" w:hAnsi="Calibri" w:cs="Calibri"/>
          <w:sz w:val="20"/>
          <w:szCs w:val="20"/>
        </w:rPr>
        <w:t>By t</w:t>
      </w:r>
      <w:r w:rsidRPr="0073701D">
        <w:rPr>
          <w:rFonts w:ascii="Calibri" w:eastAsia="Calibri" w:hAnsi="Calibri" w:cs="Calibri"/>
          <w:sz w:val="20"/>
          <w:szCs w:val="20"/>
        </w:rPr>
        <w:t xml:space="preserve">he votes of the ruling majority in </w:t>
      </w:r>
      <w:r>
        <w:rPr>
          <w:rFonts w:ascii="Calibri" w:eastAsia="Calibri" w:hAnsi="Calibri" w:cs="Calibri"/>
          <w:sz w:val="20"/>
          <w:szCs w:val="20"/>
        </w:rPr>
        <w:t xml:space="preserve">the </w:t>
      </w:r>
      <w:r w:rsidRPr="0073701D">
        <w:rPr>
          <w:rFonts w:ascii="Calibri" w:eastAsia="Calibri" w:hAnsi="Calibri" w:cs="Calibri"/>
          <w:sz w:val="20"/>
          <w:szCs w:val="20"/>
        </w:rPr>
        <w:t>Parliament Ćalović Marković w</w:t>
      </w:r>
      <w:r>
        <w:rPr>
          <w:rFonts w:ascii="Calibri" w:eastAsia="Calibri" w:hAnsi="Calibri" w:cs="Calibri"/>
          <w:sz w:val="20"/>
          <w:szCs w:val="20"/>
        </w:rPr>
        <w:t>as dismissed</w:t>
      </w:r>
      <w:r w:rsidRPr="0073701D">
        <w:rPr>
          <w:rFonts w:ascii="Calibri" w:eastAsia="Calibri" w:hAnsi="Calibri" w:cs="Calibri"/>
          <w:sz w:val="20"/>
          <w:szCs w:val="20"/>
        </w:rPr>
        <w:t>, and the Administrative Court later confirmed that the decision was illegal. Yet, in this action, the civil</w:t>
      </w:r>
      <w:r>
        <w:rPr>
          <w:rFonts w:ascii="Calibri" w:eastAsia="Calibri" w:hAnsi="Calibri" w:cs="Calibri"/>
          <w:sz w:val="20"/>
          <w:szCs w:val="20"/>
        </w:rPr>
        <w:t xml:space="preserve"> </w:t>
      </w:r>
      <w:r w:rsidRPr="0073701D">
        <w:rPr>
          <w:rFonts w:ascii="Calibri" w:eastAsia="Calibri" w:hAnsi="Calibri" w:cs="Calibri"/>
          <w:sz w:val="20"/>
          <w:szCs w:val="20"/>
        </w:rPr>
        <w:t>sector has taken an important place in media reporting, as the case they initiated was the dominant topic discussed in the public</w:t>
      </w:r>
      <w:r w:rsidRPr="00BF5F81">
        <w:rPr>
          <w:rFonts w:ascii="Calibri" w:eastAsia="Calibri" w:hAnsi="Calibri" w:cs="Calibri"/>
          <w:sz w:val="20"/>
          <w:szCs w:val="20"/>
        </w:rPr>
        <w:t xml:space="preserve"> </w:t>
      </w:r>
      <w:r w:rsidRPr="0073701D">
        <w:rPr>
          <w:rFonts w:ascii="Calibri" w:eastAsia="Calibri" w:hAnsi="Calibri" w:cs="Calibri"/>
          <w:sz w:val="20"/>
          <w:szCs w:val="20"/>
        </w:rPr>
        <w:t>for seven days.</w:t>
      </w:r>
    </w:p>
    <w:p w:rsidR="00826497" w:rsidRPr="0073701D" w:rsidRDefault="00826497" w:rsidP="00826497">
      <w:pPr>
        <w:spacing w:after="120" w:line="276" w:lineRule="auto"/>
        <w:jc w:val="both"/>
        <w:rPr>
          <w:sz w:val="20"/>
          <w:szCs w:val="20"/>
        </w:rPr>
      </w:pPr>
    </w:p>
    <w:p w:rsidR="00826497" w:rsidRPr="00BC79BA" w:rsidRDefault="00826497" w:rsidP="00826497">
      <w:pPr>
        <w:pStyle w:val="ListParagraph"/>
        <w:widowControl/>
        <w:numPr>
          <w:ilvl w:val="0"/>
          <w:numId w:val="4"/>
        </w:numPr>
        <w:autoSpaceDE/>
        <w:autoSpaceDN/>
        <w:spacing w:after="120" w:line="276" w:lineRule="auto"/>
        <w:contextualSpacing/>
        <w:jc w:val="both"/>
        <w:rPr>
          <w:rFonts w:eastAsiaTheme="minorEastAsia"/>
          <w:sz w:val="20"/>
          <w:szCs w:val="20"/>
        </w:rPr>
      </w:pPr>
      <w:r w:rsidRPr="0073701D">
        <w:rPr>
          <w:sz w:val="20"/>
          <w:szCs w:val="20"/>
        </w:rPr>
        <w:t xml:space="preserve">Biciklo.me - </w:t>
      </w:r>
      <w:r w:rsidRPr="00F33BEF">
        <w:rPr>
          <w:sz w:val="20"/>
          <w:szCs w:val="20"/>
        </w:rPr>
        <w:t>an example</w:t>
      </w:r>
      <w:r>
        <w:rPr>
          <w:sz w:val="20"/>
          <w:szCs w:val="20"/>
        </w:rPr>
        <w:t xml:space="preserve"> of</w:t>
      </w:r>
      <w:r w:rsidRPr="00F33BEF">
        <w:rPr>
          <w:sz w:val="20"/>
          <w:szCs w:val="20"/>
        </w:rPr>
        <w:t xml:space="preserve"> advoca</w:t>
      </w:r>
      <w:r>
        <w:rPr>
          <w:sz w:val="20"/>
          <w:szCs w:val="20"/>
        </w:rPr>
        <w:t>ting f</w:t>
      </w:r>
      <w:r w:rsidRPr="00F33BEF">
        <w:rPr>
          <w:sz w:val="20"/>
          <w:szCs w:val="20"/>
        </w:rPr>
        <w:t xml:space="preserve">or </w:t>
      </w:r>
      <w:r w:rsidRPr="008036AC">
        <w:rPr>
          <w:sz w:val="20"/>
          <w:szCs w:val="20"/>
        </w:rPr>
        <w:t>better conditions for cycling</w:t>
      </w:r>
    </w:p>
    <w:p w:rsidR="00826497" w:rsidRPr="0073701D" w:rsidRDefault="00826497" w:rsidP="00826497">
      <w:pPr>
        <w:spacing w:after="120" w:line="276" w:lineRule="auto"/>
        <w:jc w:val="both"/>
        <w:rPr>
          <w:rFonts w:ascii="Calibri" w:eastAsia="Calibri" w:hAnsi="Calibri" w:cs="Calibri"/>
          <w:sz w:val="20"/>
          <w:szCs w:val="20"/>
        </w:rPr>
      </w:pPr>
      <w:r>
        <w:rPr>
          <w:rFonts w:ascii="Calibri" w:eastAsia="Calibri" w:hAnsi="Calibri" w:cs="Calibri"/>
          <w:sz w:val="20"/>
          <w:szCs w:val="20"/>
        </w:rPr>
        <w:t xml:space="preserve">An </w:t>
      </w:r>
      <w:r w:rsidRPr="0073701D">
        <w:rPr>
          <w:rFonts w:ascii="Calibri" w:eastAsia="Calibri" w:hAnsi="Calibri" w:cs="Calibri"/>
          <w:sz w:val="20"/>
          <w:szCs w:val="20"/>
        </w:rPr>
        <w:t xml:space="preserve">NGO Biciklo.me organized in May a public forum on </w:t>
      </w:r>
      <w:r>
        <w:rPr>
          <w:rFonts w:ascii="Calibri" w:eastAsia="Calibri" w:hAnsi="Calibri" w:cs="Calibri"/>
          <w:sz w:val="20"/>
          <w:szCs w:val="20"/>
        </w:rPr>
        <w:t>“</w:t>
      </w:r>
      <w:r w:rsidRPr="0073701D">
        <w:rPr>
          <w:rFonts w:ascii="Calibri" w:eastAsia="Calibri" w:hAnsi="Calibri" w:cs="Calibri"/>
          <w:sz w:val="20"/>
          <w:szCs w:val="20"/>
        </w:rPr>
        <w:t>Better Traffic, a Better Town</w:t>
      </w:r>
      <w:r>
        <w:rPr>
          <w:rFonts w:ascii="Calibri" w:eastAsia="Calibri" w:hAnsi="Calibri" w:cs="Calibri"/>
          <w:sz w:val="20"/>
          <w:szCs w:val="20"/>
        </w:rPr>
        <w:t>”</w:t>
      </w:r>
      <w:r w:rsidRPr="0073701D">
        <w:rPr>
          <w:rFonts w:ascii="Calibri" w:eastAsia="Calibri" w:hAnsi="Calibri" w:cs="Calibri"/>
          <w:sz w:val="20"/>
          <w:szCs w:val="20"/>
        </w:rPr>
        <w:t xml:space="preserve">, where representatives of the election lists for </w:t>
      </w:r>
      <w:r>
        <w:rPr>
          <w:rFonts w:ascii="Calibri" w:eastAsia="Calibri" w:hAnsi="Calibri" w:cs="Calibri"/>
          <w:sz w:val="20"/>
          <w:szCs w:val="20"/>
        </w:rPr>
        <w:t xml:space="preserve">the </w:t>
      </w:r>
      <w:r w:rsidRPr="0073701D">
        <w:rPr>
          <w:rFonts w:ascii="Calibri" w:eastAsia="Calibri" w:hAnsi="Calibri" w:cs="Calibri"/>
          <w:sz w:val="20"/>
          <w:szCs w:val="20"/>
        </w:rPr>
        <w:t xml:space="preserve">upcoming local elections in Podgorica </w:t>
      </w:r>
      <w:r>
        <w:rPr>
          <w:rFonts w:ascii="Calibri" w:eastAsia="Calibri" w:hAnsi="Calibri" w:cs="Calibri"/>
          <w:sz w:val="20"/>
          <w:szCs w:val="20"/>
        </w:rPr>
        <w:t xml:space="preserve">have spoken </w:t>
      </w:r>
      <w:r w:rsidRPr="0073701D">
        <w:rPr>
          <w:rFonts w:ascii="Calibri" w:eastAsia="Calibri" w:hAnsi="Calibri" w:cs="Calibri"/>
          <w:sz w:val="20"/>
          <w:szCs w:val="20"/>
        </w:rPr>
        <w:t xml:space="preserve">and </w:t>
      </w:r>
      <w:r>
        <w:rPr>
          <w:rFonts w:ascii="Calibri" w:eastAsia="Calibri" w:hAnsi="Calibri" w:cs="Calibri"/>
          <w:sz w:val="20"/>
          <w:szCs w:val="20"/>
        </w:rPr>
        <w:t>the</w:t>
      </w:r>
      <w:r w:rsidRPr="0073701D">
        <w:rPr>
          <w:rFonts w:ascii="Calibri" w:eastAsia="Calibri" w:hAnsi="Calibri" w:cs="Calibri"/>
          <w:sz w:val="20"/>
          <w:szCs w:val="20"/>
        </w:rPr>
        <w:t xml:space="preserve"> citizens and representatives of other social organizations</w:t>
      </w:r>
      <w:r>
        <w:rPr>
          <w:rFonts w:ascii="Calibri" w:eastAsia="Calibri" w:hAnsi="Calibri" w:cs="Calibri"/>
          <w:sz w:val="20"/>
          <w:szCs w:val="20"/>
        </w:rPr>
        <w:t xml:space="preserve"> were able to</w:t>
      </w:r>
      <w:r w:rsidRPr="0073701D">
        <w:rPr>
          <w:rFonts w:ascii="Calibri" w:eastAsia="Calibri" w:hAnsi="Calibri" w:cs="Calibri"/>
          <w:sz w:val="20"/>
          <w:szCs w:val="20"/>
        </w:rPr>
        <w:t xml:space="preserve"> participate</w:t>
      </w:r>
      <w:r>
        <w:rPr>
          <w:rFonts w:ascii="Calibri" w:eastAsia="Calibri" w:hAnsi="Calibri" w:cs="Calibri"/>
          <w:sz w:val="20"/>
          <w:szCs w:val="20"/>
        </w:rPr>
        <w:t xml:space="preserve"> as guest with their questions</w:t>
      </w:r>
      <w:r w:rsidRPr="0073701D">
        <w:rPr>
          <w:rFonts w:ascii="Calibri" w:eastAsia="Calibri" w:hAnsi="Calibri" w:cs="Calibri"/>
          <w:sz w:val="20"/>
          <w:szCs w:val="20"/>
        </w:rPr>
        <w:t>. At the forum itself,</w:t>
      </w:r>
      <w:r>
        <w:rPr>
          <w:rFonts w:ascii="Calibri" w:eastAsia="Calibri" w:hAnsi="Calibri" w:cs="Calibri"/>
          <w:sz w:val="20"/>
          <w:szCs w:val="20"/>
        </w:rPr>
        <w:t xml:space="preserve"> during</w:t>
      </w:r>
      <w:r w:rsidRPr="0073701D">
        <w:rPr>
          <w:rFonts w:ascii="Calibri" w:eastAsia="Calibri" w:hAnsi="Calibri" w:cs="Calibri"/>
          <w:sz w:val="20"/>
          <w:szCs w:val="20"/>
        </w:rPr>
        <w:t xml:space="preserve"> the introductory </w:t>
      </w:r>
      <w:r w:rsidRPr="0073701D">
        <w:rPr>
          <w:rFonts w:ascii="Calibri" w:eastAsia="Calibri" w:hAnsi="Calibri" w:cs="Calibri"/>
          <w:sz w:val="20"/>
          <w:szCs w:val="20"/>
        </w:rPr>
        <w:lastRenderedPageBreak/>
        <w:t>presentation</w:t>
      </w:r>
      <w:r>
        <w:rPr>
          <w:rFonts w:ascii="Calibri" w:eastAsia="Calibri" w:hAnsi="Calibri" w:cs="Calibri"/>
          <w:sz w:val="20"/>
          <w:szCs w:val="20"/>
        </w:rPr>
        <w:t>s,</w:t>
      </w:r>
      <w:r w:rsidRPr="0073701D">
        <w:rPr>
          <w:rFonts w:ascii="Calibri" w:eastAsia="Calibri" w:hAnsi="Calibri" w:cs="Calibri"/>
          <w:sz w:val="20"/>
          <w:szCs w:val="20"/>
        </w:rPr>
        <w:t xml:space="preserve"> the results of the research </w:t>
      </w:r>
      <w:r>
        <w:rPr>
          <w:rFonts w:ascii="Calibri" w:eastAsia="Calibri" w:hAnsi="Calibri" w:cs="Calibri"/>
          <w:sz w:val="20"/>
          <w:szCs w:val="20"/>
        </w:rPr>
        <w:t>that</w:t>
      </w:r>
      <w:r w:rsidRPr="0073701D">
        <w:rPr>
          <w:rFonts w:ascii="Calibri" w:eastAsia="Calibri" w:hAnsi="Calibri" w:cs="Calibri"/>
          <w:sz w:val="20"/>
          <w:szCs w:val="20"/>
        </w:rPr>
        <w:t xml:space="preserve"> the </w:t>
      </w:r>
      <w:r>
        <w:rPr>
          <w:rFonts w:ascii="Calibri" w:eastAsia="Calibri" w:hAnsi="Calibri" w:cs="Calibri"/>
          <w:sz w:val="20"/>
          <w:szCs w:val="20"/>
        </w:rPr>
        <w:t>NGO</w:t>
      </w:r>
      <w:r w:rsidRPr="0073701D">
        <w:rPr>
          <w:rFonts w:ascii="Calibri" w:eastAsia="Calibri" w:hAnsi="Calibri" w:cs="Calibri"/>
          <w:sz w:val="20"/>
          <w:szCs w:val="20"/>
        </w:rPr>
        <w:t xml:space="preserve"> </w:t>
      </w:r>
      <w:r w:rsidRPr="00F33BEF">
        <w:rPr>
          <w:rFonts w:ascii="Calibri" w:eastAsia="Calibri" w:hAnsi="Calibri" w:cs="Calibri"/>
          <w:sz w:val="20"/>
          <w:szCs w:val="20"/>
        </w:rPr>
        <w:t xml:space="preserve">Biciklo.me </w:t>
      </w:r>
      <w:r>
        <w:rPr>
          <w:rFonts w:ascii="Calibri" w:eastAsia="Calibri" w:hAnsi="Calibri" w:cs="Calibri"/>
          <w:sz w:val="20"/>
          <w:szCs w:val="20"/>
        </w:rPr>
        <w:t xml:space="preserve">carried out </w:t>
      </w:r>
      <w:r w:rsidRPr="00F33BEF">
        <w:rPr>
          <w:rFonts w:ascii="Calibri" w:eastAsia="Calibri" w:hAnsi="Calibri" w:cs="Calibri"/>
          <w:sz w:val="20"/>
          <w:szCs w:val="20"/>
        </w:rPr>
        <w:t>on the prevalence of this type of transport among the citizens of Podgorica, as well as on the problems that citizens have identified</w:t>
      </w:r>
      <w:r w:rsidRPr="0073701D">
        <w:rPr>
          <w:rFonts w:ascii="Calibri" w:eastAsia="Calibri" w:hAnsi="Calibri" w:cs="Calibri"/>
          <w:sz w:val="20"/>
          <w:szCs w:val="20"/>
        </w:rPr>
        <w:t xml:space="preserve"> as the most important in the use of bicycles in this municipality</w:t>
      </w:r>
      <w:r w:rsidRPr="00B97BC7">
        <w:rPr>
          <w:rFonts w:ascii="Calibri" w:eastAsia="Calibri" w:hAnsi="Calibri" w:cs="Calibri"/>
          <w:sz w:val="20"/>
          <w:szCs w:val="20"/>
        </w:rPr>
        <w:t xml:space="preserve"> </w:t>
      </w:r>
      <w:r w:rsidRPr="00F33BEF">
        <w:rPr>
          <w:rFonts w:ascii="Calibri" w:eastAsia="Calibri" w:hAnsi="Calibri" w:cs="Calibri"/>
          <w:sz w:val="20"/>
          <w:szCs w:val="20"/>
        </w:rPr>
        <w:t>were presented</w:t>
      </w:r>
      <w:r w:rsidRPr="0073701D">
        <w:rPr>
          <w:rFonts w:ascii="Calibri" w:eastAsia="Calibri" w:hAnsi="Calibri" w:cs="Calibri"/>
          <w:sz w:val="20"/>
          <w:szCs w:val="20"/>
        </w:rPr>
        <w:t xml:space="preserve">. The daily newspaper </w:t>
      </w:r>
      <w:r>
        <w:rPr>
          <w:rFonts w:ascii="Calibri" w:eastAsia="Calibri" w:hAnsi="Calibri" w:cs="Calibri"/>
          <w:sz w:val="20"/>
          <w:szCs w:val="20"/>
        </w:rPr>
        <w:t>“</w:t>
      </w:r>
      <w:r w:rsidRPr="0073701D">
        <w:rPr>
          <w:rFonts w:ascii="Calibri" w:eastAsia="Calibri" w:hAnsi="Calibri" w:cs="Calibri"/>
          <w:sz w:val="20"/>
          <w:szCs w:val="20"/>
        </w:rPr>
        <w:t>Pobjeda</w:t>
      </w:r>
      <w:r>
        <w:rPr>
          <w:rFonts w:ascii="Calibri" w:eastAsia="Calibri" w:hAnsi="Calibri" w:cs="Calibri"/>
          <w:sz w:val="20"/>
          <w:szCs w:val="20"/>
        </w:rPr>
        <w:t>”</w:t>
      </w:r>
      <w:r w:rsidRPr="0073701D">
        <w:rPr>
          <w:rFonts w:ascii="Calibri" w:eastAsia="Calibri" w:hAnsi="Calibri" w:cs="Calibri"/>
          <w:sz w:val="20"/>
          <w:szCs w:val="20"/>
        </w:rPr>
        <w:t xml:space="preserve"> reported on this event in the section </w:t>
      </w:r>
      <w:r>
        <w:rPr>
          <w:rFonts w:ascii="Calibri" w:eastAsia="Calibri" w:hAnsi="Calibri" w:cs="Calibri"/>
          <w:sz w:val="20"/>
          <w:szCs w:val="20"/>
        </w:rPr>
        <w:t>“</w:t>
      </w:r>
      <w:r w:rsidRPr="0073701D">
        <w:rPr>
          <w:rFonts w:ascii="Calibri" w:eastAsia="Calibri" w:hAnsi="Calibri" w:cs="Calibri"/>
          <w:sz w:val="20"/>
          <w:szCs w:val="20"/>
        </w:rPr>
        <w:t>Chronicle of Podgorica</w:t>
      </w:r>
      <w:r>
        <w:rPr>
          <w:rFonts w:ascii="Calibri" w:eastAsia="Calibri" w:hAnsi="Calibri" w:cs="Calibri"/>
          <w:sz w:val="20"/>
          <w:szCs w:val="20"/>
        </w:rPr>
        <w:t>”</w:t>
      </w:r>
      <w:r w:rsidRPr="0073701D">
        <w:rPr>
          <w:rFonts w:ascii="Calibri" w:eastAsia="Calibri" w:hAnsi="Calibri" w:cs="Calibri"/>
          <w:sz w:val="20"/>
          <w:szCs w:val="20"/>
        </w:rPr>
        <w:t xml:space="preserve">. In the </w:t>
      </w:r>
      <w:r>
        <w:rPr>
          <w:rFonts w:ascii="Calibri" w:eastAsia="Calibri" w:hAnsi="Calibri" w:cs="Calibri"/>
          <w:sz w:val="20"/>
          <w:szCs w:val="20"/>
        </w:rPr>
        <w:t>article</w:t>
      </w:r>
      <w:r w:rsidRPr="0073701D">
        <w:rPr>
          <w:rFonts w:ascii="Calibri" w:eastAsia="Calibri" w:hAnsi="Calibri" w:cs="Calibri"/>
          <w:sz w:val="20"/>
          <w:szCs w:val="20"/>
        </w:rPr>
        <w:t xml:space="preserve"> we could read the conclusions of the representative</w:t>
      </w:r>
      <w:r>
        <w:rPr>
          <w:rFonts w:ascii="Calibri" w:eastAsia="Calibri" w:hAnsi="Calibri" w:cs="Calibri"/>
          <w:sz w:val="20"/>
          <w:szCs w:val="20"/>
        </w:rPr>
        <w:t xml:space="preserve"> of the</w:t>
      </w:r>
      <w:r w:rsidRPr="0073701D">
        <w:rPr>
          <w:rFonts w:ascii="Calibri" w:eastAsia="Calibri" w:hAnsi="Calibri" w:cs="Calibri"/>
          <w:sz w:val="20"/>
          <w:szCs w:val="20"/>
        </w:rPr>
        <w:t xml:space="preserve"> NGO Biciklo.me Sonj</w:t>
      </w:r>
      <w:r>
        <w:rPr>
          <w:rFonts w:ascii="Calibri" w:eastAsia="Calibri" w:hAnsi="Calibri" w:cs="Calibri"/>
          <w:sz w:val="20"/>
          <w:szCs w:val="20"/>
        </w:rPr>
        <w:t>a</w:t>
      </w:r>
      <w:r w:rsidRPr="0073701D">
        <w:rPr>
          <w:rFonts w:ascii="Calibri" w:eastAsia="Calibri" w:hAnsi="Calibri" w:cs="Calibri"/>
          <w:sz w:val="20"/>
          <w:szCs w:val="20"/>
        </w:rPr>
        <w:t xml:space="preserve"> Dragović, as well as parts of </w:t>
      </w:r>
      <w:r>
        <w:rPr>
          <w:rFonts w:ascii="Calibri" w:eastAsia="Calibri" w:hAnsi="Calibri" w:cs="Calibri"/>
          <w:sz w:val="20"/>
          <w:szCs w:val="20"/>
        </w:rPr>
        <w:t xml:space="preserve">presentations of the </w:t>
      </w:r>
      <w:r w:rsidRPr="0073701D">
        <w:rPr>
          <w:rFonts w:ascii="Calibri" w:eastAsia="Calibri" w:hAnsi="Calibri" w:cs="Calibri"/>
          <w:sz w:val="20"/>
          <w:szCs w:val="20"/>
        </w:rPr>
        <w:t xml:space="preserve">political party </w:t>
      </w:r>
      <w:r>
        <w:rPr>
          <w:rFonts w:ascii="Calibri" w:eastAsia="Calibri" w:hAnsi="Calibri" w:cs="Calibri"/>
          <w:sz w:val="20"/>
          <w:szCs w:val="20"/>
        </w:rPr>
        <w:t xml:space="preserve">representatives regarding </w:t>
      </w:r>
      <w:r w:rsidRPr="0073701D">
        <w:rPr>
          <w:rFonts w:ascii="Calibri" w:eastAsia="Calibri" w:hAnsi="Calibri" w:cs="Calibri"/>
          <w:sz w:val="20"/>
          <w:szCs w:val="20"/>
        </w:rPr>
        <w:t xml:space="preserve">their current ratings </w:t>
      </w:r>
      <w:r>
        <w:rPr>
          <w:rFonts w:ascii="Calibri" w:eastAsia="Calibri" w:hAnsi="Calibri" w:cs="Calibri"/>
          <w:sz w:val="20"/>
          <w:szCs w:val="20"/>
        </w:rPr>
        <w:t>of traffic in the C</w:t>
      </w:r>
      <w:r w:rsidRPr="0073701D">
        <w:rPr>
          <w:rFonts w:ascii="Calibri" w:eastAsia="Calibri" w:hAnsi="Calibri" w:cs="Calibri"/>
          <w:sz w:val="20"/>
          <w:szCs w:val="20"/>
        </w:rPr>
        <w:t xml:space="preserve">apital </w:t>
      </w:r>
      <w:r>
        <w:rPr>
          <w:rFonts w:ascii="Calibri" w:eastAsia="Calibri" w:hAnsi="Calibri" w:cs="Calibri"/>
          <w:sz w:val="20"/>
          <w:szCs w:val="20"/>
        </w:rPr>
        <w:t>C</w:t>
      </w:r>
      <w:r w:rsidRPr="0073701D">
        <w:rPr>
          <w:rFonts w:ascii="Calibri" w:eastAsia="Calibri" w:hAnsi="Calibri" w:cs="Calibri"/>
          <w:sz w:val="20"/>
          <w:szCs w:val="20"/>
        </w:rPr>
        <w:t xml:space="preserve">ity, as well as suggestions </w:t>
      </w:r>
      <w:r>
        <w:rPr>
          <w:rFonts w:ascii="Calibri" w:eastAsia="Calibri" w:hAnsi="Calibri" w:cs="Calibri"/>
          <w:sz w:val="20"/>
          <w:szCs w:val="20"/>
        </w:rPr>
        <w:t xml:space="preserve">on </w:t>
      </w:r>
      <w:r w:rsidRPr="0073701D">
        <w:rPr>
          <w:rFonts w:ascii="Calibri" w:eastAsia="Calibri" w:hAnsi="Calibri" w:cs="Calibri"/>
          <w:sz w:val="20"/>
          <w:szCs w:val="20"/>
        </w:rPr>
        <w:t xml:space="preserve">how this condition can be improved. </w:t>
      </w:r>
      <w:r>
        <w:rPr>
          <w:rFonts w:ascii="Calibri" w:eastAsia="Calibri" w:hAnsi="Calibri" w:cs="Calibri"/>
          <w:sz w:val="20"/>
          <w:szCs w:val="20"/>
        </w:rPr>
        <w:t>T</w:t>
      </w:r>
      <w:r w:rsidRPr="0073701D">
        <w:rPr>
          <w:rFonts w:ascii="Calibri" w:eastAsia="Calibri" w:hAnsi="Calibri" w:cs="Calibri"/>
          <w:sz w:val="20"/>
          <w:szCs w:val="20"/>
        </w:rPr>
        <w:t xml:space="preserve">he forum </w:t>
      </w:r>
      <w:r>
        <w:rPr>
          <w:rFonts w:ascii="Calibri" w:eastAsia="Calibri" w:hAnsi="Calibri" w:cs="Calibri"/>
          <w:sz w:val="20"/>
          <w:szCs w:val="20"/>
        </w:rPr>
        <w:t>was participated by r</w:t>
      </w:r>
      <w:r w:rsidRPr="0073701D">
        <w:rPr>
          <w:rFonts w:ascii="Calibri" w:eastAsia="Calibri" w:hAnsi="Calibri" w:cs="Calibri"/>
          <w:sz w:val="20"/>
          <w:szCs w:val="20"/>
        </w:rPr>
        <w:t xml:space="preserve">epresentatives of political parties and decision-makers, as well as representatives of civil society and interested citizens. Thanks to the initiative of Biciklo.me, citizens could </w:t>
      </w:r>
      <w:r>
        <w:rPr>
          <w:rFonts w:ascii="Calibri" w:eastAsia="Calibri" w:hAnsi="Calibri" w:cs="Calibri"/>
          <w:sz w:val="20"/>
          <w:szCs w:val="20"/>
        </w:rPr>
        <w:t>get informed on</w:t>
      </w:r>
      <w:r w:rsidRPr="0073701D">
        <w:rPr>
          <w:rFonts w:ascii="Calibri" w:eastAsia="Calibri" w:hAnsi="Calibri" w:cs="Calibri"/>
          <w:sz w:val="20"/>
          <w:szCs w:val="20"/>
        </w:rPr>
        <w:t xml:space="preserve"> this event </w:t>
      </w:r>
      <w:r>
        <w:rPr>
          <w:rFonts w:ascii="Calibri" w:eastAsia="Calibri" w:hAnsi="Calibri" w:cs="Calibri"/>
          <w:sz w:val="20"/>
          <w:szCs w:val="20"/>
        </w:rPr>
        <w:t>via</w:t>
      </w:r>
      <w:r w:rsidRPr="0073701D">
        <w:rPr>
          <w:rFonts w:ascii="Calibri" w:eastAsia="Calibri" w:hAnsi="Calibri" w:cs="Calibri"/>
          <w:sz w:val="20"/>
          <w:szCs w:val="20"/>
        </w:rPr>
        <w:t xml:space="preserve"> social networks,</w:t>
      </w:r>
      <w:r>
        <w:rPr>
          <w:rFonts w:ascii="Calibri" w:eastAsia="Calibri" w:hAnsi="Calibri" w:cs="Calibri"/>
          <w:sz w:val="20"/>
          <w:szCs w:val="20"/>
        </w:rPr>
        <w:t xml:space="preserve"> however</w:t>
      </w:r>
      <w:r w:rsidRPr="0073701D">
        <w:rPr>
          <w:rFonts w:ascii="Calibri" w:eastAsia="Calibri" w:hAnsi="Calibri" w:cs="Calibri"/>
          <w:sz w:val="20"/>
          <w:szCs w:val="20"/>
        </w:rPr>
        <w:t xml:space="preserve"> in the traditional media, there was no </w:t>
      </w:r>
      <w:r>
        <w:rPr>
          <w:rFonts w:ascii="Calibri" w:eastAsia="Calibri" w:hAnsi="Calibri" w:cs="Calibri"/>
          <w:sz w:val="20"/>
          <w:szCs w:val="20"/>
        </w:rPr>
        <w:t xml:space="preserve">a bit more </w:t>
      </w:r>
      <w:r w:rsidRPr="0073701D">
        <w:rPr>
          <w:rFonts w:ascii="Calibri" w:eastAsia="Calibri" w:hAnsi="Calibri" w:cs="Calibri"/>
          <w:sz w:val="20"/>
          <w:szCs w:val="20"/>
        </w:rPr>
        <w:t>detailed reporting</w:t>
      </w:r>
      <w:r>
        <w:rPr>
          <w:rFonts w:ascii="Calibri" w:eastAsia="Calibri" w:hAnsi="Calibri" w:cs="Calibri"/>
          <w:sz w:val="20"/>
          <w:szCs w:val="20"/>
        </w:rPr>
        <w:t xml:space="preserve"> about the event</w:t>
      </w:r>
      <w:r w:rsidRPr="0073701D">
        <w:rPr>
          <w:rFonts w:ascii="Calibri" w:eastAsia="Calibri" w:hAnsi="Calibri" w:cs="Calibri"/>
          <w:sz w:val="20"/>
          <w:szCs w:val="20"/>
        </w:rPr>
        <w:t>.</w:t>
      </w:r>
    </w:p>
    <w:p w:rsidR="00826497" w:rsidRPr="0073701D" w:rsidRDefault="00826497" w:rsidP="00826497">
      <w:pPr>
        <w:spacing w:after="120" w:line="276" w:lineRule="auto"/>
        <w:jc w:val="both"/>
        <w:rPr>
          <w:rFonts w:ascii="Calibri" w:eastAsia="Calibri" w:hAnsi="Calibri" w:cs="Calibri"/>
          <w:sz w:val="20"/>
          <w:szCs w:val="20"/>
        </w:rPr>
      </w:pPr>
    </w:p>
    <w:p w:rsidR="00826497" w:rsidRPr="000043A1" w:rsidRDefault="00826497" w:rsidP="00826497">
      <w:pPr>
        <w:pStyle w:val="ListParagraph"/>
        <w:widowControl/>
        <w:numPr>
          <w:ilvl w:val="0"/>
          <w:numId w:val="4"/>
        </w:numPr>
        <w:autoSpaceDE/>
        <w:autoSpaceDN/>
        <w:spacing w:after="120" w:line="276" w:lineRule="auto"/>
        <w:contextualSpacing/>
        <w:jc w:val="both"/>
        <w:rPr>
          <w:rFonts w:eastAsiaTheme="minorEastAsia"/>
          <w:sz w:val="20"/>
          <w:szCs w:val="20"/>
        </w:rPr>
      </w:pPr>
      <w:r w:rsidRPr="000043A1">
        <w:rPr>
          <w:rFonts w:ascii="Calibri" w:eastAsia="Calibri" w:hAnsi="Calibri" w:cs="Calibri"/>
          <w:sz w:val="20"/>
          <w:szCs w:val="20"/>
        </w:rPr>
        <w:t xml:space="preserve">Identification Number </w:t>
      </w:r>
      <w:r w:rsidRPr="000043A1">
        <w:rPr>
          <w:rFonts w:eastAsiaTheme="minorEastAsia"/>
          <w:sz w:val="20"/>
          <w:szCs w:val="20"/>
        </w:rPr>
        <w:t xml:space="preserve">vs. </w:t>
      </w:r>
      <w:r w:rsidRPr="000043A1">
        <w:rPr>
          <w:rFonts w:ascii="Calibri" w:eastAsia="Calibri" w:hAnsi="Calibri" w:cs="Calibri"/>
          <w:sz w:val="20"/>
          <w:szCs w:val="20"/>
        </w:rPr>
        <w:t>Personal Identification Number</w:t>
      </w:r>
    </w:p>
    <w:p w:rsidR="00826497" w:rsidRPr="0073701D" w:rsidRDefault="00826497" w:rsidP="00826497">
      <w:pPr>
        <w:spacing w:after="120" w:line="276" w:lineRule="auto"/>
        <w:jc w:val="both"/>
        <w:rPr>
          <w:rFonts w:ascii="Calibri" w:eastAsia="Calibri" w:hAnsi="Calibri" w:cs="Calibri"/>
          <w:sz w:val="20"/>
          <w:szCs w:val="20"/>
        </w:rPr>
      </w:pPr>
      <w:r w:rsidRPr="0073701D">
        <w:rPr>
          <w:rFonts w:ascii="Calibri" w:eastAsia="Calibri" w:hAnsi="Calibri" w:cs="Calibri"/>
          <w:sz w:val="20"/>
          <w:szCs w:val="20"/>
        </w:rPr>
        <w:t>In June, the Center for Democratic Transition (CDT) held a press conference inviting the Government to consider the introduction of Personal Identification Number (</w:t>
      </w:r>
      <w:r>
        <w:rPr>
          <w:rFonts w:ascii="Calibri" w:eastAsia="Calibri" w:hAnsi="Calibri" w:cs="Calibri"/>
          <w:sz w:val="20"/>
          <w:szCs w:val="20"/>
        </w:rPr>
        <w:t>PIN</w:t>
      </w:r>
      <w:r w:rsidRPr="0073701D">
        <w:rPr>
          <w:rFonts w:ascii="Calibri" w:eastAsia="Calibri" w:hAnsi="Calibri" w:cs="Calibri"/>
          <w:sz w:val="20"/>
          <w:szCs w:val="20"/>
        </w:rPr>
        <w:t>)</w:t>
      </w:r>
      <w:r>
        <w:rPr>
          <w:rFonts w:ascii="Calibri" w:eastAsia="Calibri" w:hAnsi="Calibri" w:cs="Calibri"/>
          <w:sz w:val="20"/>
          <w:szCs w:val="20"/>
        </w:rPr>
        <w:t xml:space="preserve"> in order</w:t>
      </w:r>
      <w:r w:rsidRPr="0073701D">
        <w:rPr>
          <w:rFonts w:ascii="Calibri" w:eastAsia="Calibri" w:hAnsi="Calibri" w:cs="Calibri"/>
          <w:sz w:val="20"/>
          <w:szCs w:val="20"/>
        </w:rPr>
        <w:t xml:space="preserve"> to prevent massive misuse of personal data, as was the case when collecting candidates</w:t>
      </w:r>
      <w:r>
        <w:rPr>
          <w:rFonts w:ascii="Calibri" w:eastAsia="Calibri" w:hAnsi="Calibri" w:cs="Calibri"/>
          <w:sz w:val="20"/>
          <w:szCs w:val="20"/>
        </w:rPr>
        <w:t xml:space="preserve"> support signatures</w:t>
      </w:r>
      <w:r w:rsidRPr="0073701D">
        <w:rPr>
          <w:rFonts w:ascii="Calibri" w:eastAsia="Calibri" w:hAnsi="Calibri" w:cs="Calibri"/>
          <w:sz w:val="20"/>
          <w:szCs w:val="20"/>
        </w:rPr>
        <w:t xml:space="preserve"> </w:t>
      </w:r>
      <w:r>
        <w:rPr>
          <w:rFonts w:ascii="Calibri" w:eastAsia="Calibri" w:hAnsi="Calibri" w:cs="Calibri"/>
          <w:sz w:val="20"/>
          <w:szCs w:val="20"/>
        </w:rPr>
        <w:t>for</w:t>
      </w:r>
      <w:r w:rsidRPr="0073701D">
        <w:rPr>
          <w:rFonts w:ascii="Calibri" w:eastAsia="Calibri" w:hAnsi="Calibri" w:cs="Calibri"/>
          <w:sz w:val="20"/>
          <w:szCs w:val="20"/>
        </w:rPr>
        <w:t xml:space="preserve"> presidential elections. At the conference, it was assessed that the existing Unique Citizen</w:t>
      </w:r>
      <w:r>
        <w:rPr>
          <w:rFonts w:ascii="Calibri" w:eastAsia="Calibri" w:hAnsi="Calibri" w:cs="Calibri"/>
          <w:sz w:val="20"/>
          <w:szCs w:val="20"/>
        </w:rPr>
        <w:t>s Identification</w:t>
      </w:r>
      <w:r w:rsidRPr="0073701D">
        <w:rPr>
          <w:rFonts w:ascii="Calibri" w:eastAsia="Calibri" w:hAnsi="Calibri" w:cs="Calibri"/>
          <w:sz w:val="20"/>
          <w:szCs w:val="20"/>
        </w:rPr>
        <w:t xml:space="preserve"> Number is available to </w:t>
      </w:r>
      <w:r>
        <w:rPr>
          <w:rFonts w:ascii="Calibri" w:eastAsia="Calibri" w:hAnsi="Calibri" w:cs="Calibri"/>
          <w:sz w:val="20"/>
          <w:szCs w:val="20"/>
        </w:rPr>
        <w:t>everybody</w:t>
      </w:r>
      <w:r w:rsidRPr="0073701D">
        <w:rPr>
          <w:rFonts w:ascii="Calibri" w:eastAsia="Calibri" w:hAnsi="Calibri" w:cs="Calibri"/>
          <w:sz w:val="20"/>
          <w:szCs w:val="20"/>
        </w:rPr>
        <w:t xml:space="preserve"> </w:t>
      </w:r>
      <w:r>
        <w:rPr>
          <w:rFonts w:ascii="Calibri" w:eastAsia="Calibri" w:hAnsi="Calibri" w:cs="Calibri"/>
          <w:sz w:val="20"/>
          <w:szCs w:val="20"/>
        </w:rPr>
        <w:t>and that it</w:t>
      </w:r>
      <w:r w:rsidRPr="0073701D">
        <w:rPr>
          <w:rFonts w:ascii="Calibri" w:eastAsia="Calibri" w:hAnsi="Calibri" w:cs="Calibri"/>
          <w:sz w:val="20"/>
          <w:szCs w:val="20"/>
        </w:rPr>
        <w:t xml:space="preserve"> can be found in several public registers and databases and that it is </w:t>
      </w:r>
      <w:r>
        <w:rPr>
          <w:rFonts w:ascii="Calibri" w:eastAsia="Calibri" w:hAnsi="Calibri" w:cs="Calibri"/>
          <w:sz w:val="20"/>
          <w:szCs w:val="20"/>
        </w:rPr>
        <w:t>“</w:t>
      </w:r>
      <w:r w:rsidRPr="0073701D">
        <w:rPr>
          <w:rFonts w:ascii="Calibri" w:eastAsia="Calibri" w:hAnsi="Calibri" w:cs="Calibri"/>
          <w:sz w:val="20"/>
          <w:szCs w:val="20"/>
        </w:rPr>
        <w:t xml:space="preserve">compromised to </w:t>
      </w:r>
      <w:r>
        <w:rPr>
          <w:rFonts w:ascii="Calibri" w:eastAsia="Calibri" w:hAnsi="Calibri" w:cs="Calibri"/>
          <w:sz w:val="20"/>
          <w:szCs w:val="20"/>
        </w:rPr>
        <w:t>the extent that it renders the Law on</w:t>
      </w:r>
      <w:r w:rsidRPr="0073701D">
        <w:rPr>
          <w:rFonts w:ascii="Calibri" w:eastAsia="Calibri" w:hAnsi="Calibri" w:cs="Calibri"/>
          <w:sz w:val="20"/>
          <w:szCs w:val="20"/>
        </w:rPr>
        <w:t xml:space="preserve"> Personal Data Protection completely </w:t>
      </w:r>
      <w:r>
        <w:rPr>
          <w:rFonts w:ascii="Calibri" w:eastAsia="Calibri" w:hAnsi="Calibri" w:cs="Calibri"/>
          <w:sz w:val="20"/>
          <w:szCs w:val="20"/>
        </w:rPr>
        <w:t xml:space="preserve">meaningless”. </w:t>
      </w:r>
      <w:r w:rsidRPr="0073701D">
        <w:rPr>
          <w:rFonts w:ascii="Calibri" w:eastAsia="Calibri" w:hAnsi="Calibri" w:cs="Calibri"/>
          <w:sz w:val="20"/>
          <w:szCs w:val="20"/>
        </w:rPr>
        <w:t xml:space="preserve">The CDT believes that although the process of change would be expensive and time-consuming, it would eventually simplify administrative procedures, facilitate data exchange among institutions and increase efficiency in the fight against corruption. The report from the conference was published in almost all online media, as well as in </w:t>
      </w:r>
      <w:r>
        <w:rPr>
          <w:rFonts w:ascii="Calibri" w:eastAsia="Calibri" w:hAnsi="Calibri" w:cs="Calibri"/>
          <w:sz w:val="20"/>
          <w:szCs w:val="20"/>
        </w:rPr>
        <w:t>daily news of televisions with</w:t>
      </w:r>
      <w:r w:rsidRPr="00B97BC7">
        <w:rPr>
          <w:rFonts w:ascii="Calibri" w:eastAsia="Calibri" w:hAnsi="Calibri" w:cs="Calibri"/>
          <w:sz w:val="20"/>
          <w:szCs w:val="20"/>
        </w:rPr>
        <w:t xml:space="preserve"> national coverage. As a continuation, the daily newspaper “Pobjeda” prepared reactions of MPs to the CDT proposal during June. Representatives of t</w:t>
      </w:r>
      <w:r w:rsidRPr="0073701D">
        <w:rPr>
          <w:rFonts w:ascii="Calibri" w:eastAsia="Calibri" w:hAnsi="Calibri" w:cs="Calibri"/>
          <w:sz w:val="20"/>
          <w:szCs w:val="20"/>
        </w:rPr>
        <w:t xml:space="preserve">he authorities and </w:t>
      </w:r>
      <w:r>
        <w:rPr>
          <w:rFonts w:ascii="Calibri" w:eastAsia="Calibri" w:hAnsi="Calibri" w:cs="Calibri"/>
          <w:sz w:val="20"/>
          <w:szCs w:val="20"/>
        </w:rPr>
        <w:t xml:space="preserve">the </w:t>
      </w:r>
      <w:r w:rsidRPr="0073701D">
        <w:rPr>
          <w:rFonts w:ascii="Calibri" w:eastAsia="Calibri" w:hAnsi="Calibri" w:cs="Calibri"/>
          <w:sz w:val="20"/>
          <w:szCs w:val="20"/>
        </w:rPr>
        <w:t xml:space="preserve">opposition, as well as representatives of the State Election Commission, expressed their views on this proposal. </w:t>
      </w:r>
      <w:r>
        <w:rPr>
          <w:rFonts w:ascii="Calibri" w:eastAsia="Calibri" w:hAnsi="Calibri" w:cs="Calibri"/>
          <w:sz w:val="20"/>
          <w:szCs w:val="20"/>
        </w:rPr>
        <w:t>A</w:t>
      </w:r>
      <w:r w:rsidRPr="0073701D">
        <w:rPr>
          <w:rFonts w:ascii="Calibri" w:eastAsia="Calibri" w:hAnsi="Calibri" w:cs="Calibri"/>
          <w:sz w:val="20"/>
          <w:szCs w:val="20"/>
        </w:rPr>
        <w:t>fter the published research</w:t>
      </w:r>
      <w:r>
        <w:rPr>
          <w:rFonts w:ascii="Calibri" w:eastAsia="Calibri" w:hAnsi="Calibri" w:cs="Calibri"/>
          <w:sz w:val="20"/>
          <w:szCs w:val="20"/>
        </w:rPr>
        <w:t>, o</w:t>
      </w:r>
      <w:r w:rsidRPr="0073701D">
        <w:rPr>
          <w:rFonts w:ascii="Calibri" w:eastAsia="Calibri" w:hAnsi="Calibri" w:cs="Calibri"/>
          <w:sz w:val="20"/>
          <w:szCs w:val="20"/>
        </w:rPr>
        <w:t>ther Montenegrin media did not report in detail or further elaborate this issue which is of direct relevance to the protection of personal data of citizens. This case reaffirmed that</w:t>
      </w:r>
      <w:r>
        <w:rPr>
          <w:rFonts w:ascii="Calibri" w:eastAsia="Calibri" w:hAnsi="Calibri" w:cs="Calibri"/>
          <w:sz w:val="20"/>
          <w:szCs w:val="20"/>
        </w:rPr>
        <w:t xml:space="preserve"> research of</w:t>
      </w:r>
      <w:r w:rsidRPr="0073701D">
        <w:rPr>
          <w:rFonts w:ascii="Calibri" w:eastAsia="Calibri" w:hAnsi="Calibri" w:cs="Calibri"/>
          <w:sz w:val="20"/>
          <w:szCs w:val="20"/>
        </w:rPr>
        <w:t xml:space="preserve"> CSO</w:t>
      </w:r>
      <w:r>
        <w:rPr>
          <w:rFonts w:ascii="Calibri" w:eastAsia="Calibri" w:hAnsi="Calibri" w:cs="Calibri"/>
          <w:sz w:val="20"/>
          <w:szCs w:val="20"/>
        </w:rPr>
        <w:t>s</w:t>
      </w:r>
      <w:r w:rsidRPr="0073701D">
        <w:rPr>
          <w:rFonts w:ascii="Calibri" w:eastAsia="Calibri" w:hAnsi="Calibri" w:cs="Calibri"/>
          <w:sz w:val="20"/>
          <w:szCs w:val="20"/>
        </w:rPr>
        <w:t xml:space="preserve"> often remains only at the level of media report</w:t>
      </w:r>
      <w:r>
        <w:rPr>
          <w:rFonts w:ascii="Calibri" w:eastAsia="Calibri" w:hAnsi="Calibri" w:cs="Calibri"/>
          <w:sz w:val="20"/>
          <w:szCs w:val="20"/>
        </w:rPr>
        <w:t>ing</w:t>
      </w:r>
      <w:r w:rsidRPr="0073701D">
        <w:rPr>
          <w:rFonts w:ascii="Calibri" w:eastAsia="Calibri" w:hAnsi="Calibri" w:cs="Calibri"/>
          <w:sz w:val="20"/>
          <w:szCs w:val="20"/>
        </w:rPr>
        <w:t xml:space="preserve"> from the presentation</w:t>
      </w:r>
      <w:r>
        <w:rPr>
          <w:rFonts w:ascii="Calibri" w:eastAsia="Calibri" w:hAnsi="Calibri" w:cs="Calibri"/>
          <w:sz w:val="20"/>
          <w:szCs w:val="20"/>
        </w:rPr>
        <w:t>s</w:t>
      </w:r>
      <w:r w:rsidRPr="0073701D">
        <w:rPr>
          <w:rFonts w:ascii="Calibri" w:eastAsia="Calibri" w:hAnsi="Calibri" w:cs="Calibri"/>
          <w:sz w:val="20"/>
          <w:szCs w:val="20"/>
        </w:rPr>
        <w:t xml:space="preserve"> or conference</w:t>
      </w:r>
      <w:r>
        <w:rPr>
          <w:rFonts w:ascii="Calibri" w:eastAsia="Calibri" w:hAnsi="Calibri" w:cs="Calibri"/>
          <w:sz w:val="20"/>
          <w:szCs w:val="20"/>
        </w:rPr>
        <w:t>s</w:t>
      </w:r>
      <w:r w:rsidRPr="0073701D">
        <w:rPr>
          <w:rFonts w:ascii="Calibri" w:eastAsia="Calibri" w:hAnsi="Calibri" w:cs="Calibri"/>
          <w:sz w:val="20"/>
          <w:szCs w:val="20"/>
        </w:rPr>
        <w:t xml:space="preserve"> without a detailed explanation or additional media analysis that would contribute to the advocacy process for introducing a personal identification number.</w:t>
      </w:r>
    </w:p>
    <w:p w:rsidR="00826497" w:rsidRPr="0073701D" w:rsidRDefault="00826497" w:rsidP="00826497">
      <w:pPr>
        <w:spacing w:after="120" w:line="276" w:lineRule="auto"/>
        <w:jc w:val="both"/>
        <w:rPr>
          <w:sz w:val="20"/>
          <w:szCs w:val="20"/>
        </w:rPr>
      </w:pPr>
    </w:p>
    <w:p w:rsidR="00826497" w:rsidRPr="0073701D" w:rsidRDefault="00826497" w:rsidP="00826497">
      <w:pPr>
        <w:pStyle w:val="ListParagraph"/>
        <w:widowControl/>
        <w:numPr>
          <w:ilvl w:val="0"/>
          <w:numId w:val="4"/>
        </w:numPr>
        <w:autoSpaceDE/>
        <w:autoSpaceDN/>
        <w:spacing w:after="120" w:line="276" w:lineRule="auto"/>
        <w:contextualSpacing/>
        <w:jc w:val="both"/>
        <w:rPr>
          <w:rFonts w:eastAsiaTheme="minorEastAsia"/>
          <w:sz w:val="20"/>
          <w:szCs w:val="20"/>
        </w:rPr>
      </w:pPr>
      <w:r w:rsidRPr="00EB549B">
        <w:rPr>
          <w:sz w:val="20"/>
          <w:szCs w:val="20"/>
        </w:rPr>
        <w:t>A</w:t>
      </w:r>
      <w:r>
        <w:rPr>
          <w:sz w:val="20"/>
          <w:szCs w:val="20"/>
        </w:rPr>
        <w:t>n a</w:t>
      </w:r>
      <w:r w:rsidRPr="00EB549B">
        <w:rPr>
          <w:sz w:val="20"/>
          <w:szCs w:val="20"/>
        </w:rPr>
        <w:t xml:space="preserve">ppeal </w:t>
      </w:r>
      <w:r>
        <w:rPr>
          <w:sz w:val="20"/>
          <w:szCs w:val="20"/>
        </w:rPr>
        <w:t>for</w:t>
      </w:r>
      <w:r w:rsidRPr="00EB549B">
        <w:rPr>
          <w:sz w:val="20"/>
          <w:szCs w:val="20"/>
        </w:rPr>
        <w:t xml:space="preserve"> amend</w:t>
      </w:r>
      <w:r>
        <w:rPr>
          <w:sz w:val="20"/>
          <w:szCs w:val="20"/>
        </w:rPr>
        <w:t>ing</w:t>
      </w:r>
      <w:r w:rsidRPr="00EB549B">
        <w:rPr>
          <w:sz w:val="20"/>
          <w:szCs w:val="20"/>
        </w:rPr>
        <w:t xml:space="preserve"> the Law on Free Access to Information</w:t>
      </w:r>
    </w:p>
    <w:p w:rsidR="00826497" w:rsidRPr="003C10D5" w:rsidRDefault="00826497" w:rsidP="00826497">
      <w:pPr>
        <w:spacing w:after="120" w:line="276" w:lineRule="auto"/>
        <w:jc w:val="both"/>
        <w:rPr>
          <w:rFonts w:ascii="Calibri" w:eastAsia="Calibri" w:hAnsi="Calibri" w:cs="Calibri"/>
          <w:sz w:val="20"/>
          <w:szCs w:val="20"/>
        </w:rPr>
      </w:pPr>
      <w:r w:rsidRPr="00462533">
        <w:rPr>
          <w:rFonts w:ascii="Calibri" w:eastAsia="Calibri" w:hAnsi="Calibri" w:cs="Calibri"/>
          <w:sz w:val="20"/>
          <w:szCs w:val="20"/>
        </w:rPr>
        <w:t xml:space="preserve">The media in Montenegro often report cases of non-compliance with the </w:t>
      </w:r>
      <w:r>
        <w:rPr>
          <w:rFonts w:ascii="Calibri" w:eastAsia="Calibri" w:hAnsi="Calibri" w:cs="Calibri"/>
          <w:sz w:val="20"/>
          <w:szCs w:val="20"/>
        </w:rPr>
        <w:t xml:space="preserve">Law on </w:t>
      </w:r>
      <w:r w:rsidRPr="00462533">
        <w:rPr>
          <w:rFonts w:ascii="Calibri" w:eastAsia="Calibri" w:hAnsi="Calibri" w:cs="Calibri"/>
          <w:sz w:val="20"/>
          <w:szCs w:val="20"/>
        </w:rPr>
        <w:t xml:space="preserve">Free Access </w:t>
      </w:r>
      <w:r w:rsidRPr="00462533">
        <w:rPr>
          <w:rFonts w:ascii="Calibri" w:eastAsia="Calibri" w:hAnsi="Calibri" w:cs="Calibri"/>
          <w:sz w:val="20"/>
          <w:szCs w:val="20"/>
        </w:rPr>
        <w:lastRenderedPageBreak/>
        <w:t>to Information, and almost every month at least o</w:t>
      </w:r>
      <w:r w:rsidRPr="00EB549B">
        <w:rPr>
          <w:rFonts w:ascii="Calibri" w:eastAsia="Calibri" w:hAnsi="Calibri" w:cs="Calibri"/>
          <w:sz w:val="20"/>
          <w:szCs w:val="20"/>
        </w:rPr>
        <w:t xml:space="preserve">ne example where the interested party was not able to realize its right under this law can be found. The largest number of cases pertains to executive authorities, representatives of citizens, political parties and courts, but also the economic organizations that have been given a concession to public property management. The greatest attention of the media and the civil sector </w:t>
      </w:r>
      <w:r>
        <w:rPr>
          <w:rFonts w:ascii="Calibri" w:eastAsia="Calibri" w:hAnsi="Calibri" w:cs="Calibri"/>
          <w:sz w:val="20"/>
          <w:szCs w:val="20"/>
        </w:rPr>
        <w:t>was drawn to</w:t>
      </w:r>
      <w:r w:rsidRPr="00EB549B">
        <w:rPr>
          <w:rFonts w:ascii="Calibri" w:eastAsia="Calibri" w:hAnsi="Calibri" w:cs="Calibri"/>
          <w:sz w:val="20"/>
          <w:szCs w:val="20"/>
        </w:rPr>
        <w:t xml:space="preserve"> amendments to the Law on Free Access to Information, which w</w:t>
      </w:r>
      <w:r>
        <w:rPr>
          <w:rFonts w:ascii="Calibri" w:eastAsia="Calibri" w:hAnsi="Calibri" w:cs="Calibri"/>
          <w:sz w:val="20"/>
          <w:szCs w:val="20"/>
        </w:rPr>
        <w:t>ere</w:t>
      </w:r>
      <w:r w:rsidRPr="00EB549B">
        <w:rPr>
          <w:rFonts w:ascii="Calibri" w:eastAsia="Calibri" w:hAnsi="Calibri" w:cs="Calibri"/>
          <w:sz w:val="20"/>
          <w:szCs w:val="20"/>
        </w:rPr>
        <w:t xml:space="preserve"> adopted by the Parliament at the proposal of DPS representative, and </w:t>
      </w:r>
      <w:r w:rsidRPr="00994DDB">
        <w:rPr>
          <w:rFonts w:ascii="Calibri" w:eastAsia="Calibri" w:hAnsi="Calibri" w:cs="Calibri"/>
          <w:sz w:val="20"/>
          <w:szCs w:val="20"/>
        </w:rPr>
        <w:t>that enabled hiding key information from the public</w:t>
      </w:r>
      <w:r w:rsidRPr="00EB549B">
        <w:rPr>
          <w:rFonts w:ascii="Calibri" w:eastAsia="Calibri" w:hAnsi="Calibri" w:cs="Calibri"/>
          <w:sz w:val="20"/>
          <w:szCs w:val="20"/>
        </w:rPr>
        <w:t>. During</w:t>
      </w:r>
      <w:r w:rsidRPr="00462533">
        <w:rPr>
          <w:rFonts w:ascii="Calibri" w:eastAsia="Calibri" w:hAnsi="Calibri" w:cs="Calibri"/>
          <w:sz w:val="20"/>
          <w:szCs w:val="20"/>
        </w:rPr>
        <w:t xml:space="preserve"> </w:t>
      </w:r>
      <w:r>
        <w:rPr>
          <w:rFonts w:ascii="Calibri" w:eastAsia="Calibri" w:hAnsi="Calibri" w:cs="Calibri"/>
          <w:sz w:val="20"/>
          <w:szCs w:val="20"/>
        </w:rPr>
        <w:t>Ju</w:t>
      </w:r>
      <w:r w:rsidRPr="00462533">
        <w:rPr>
          <w:rFonts w:ascii="Calibri" w:eastAsia="Calibri" w:hAnsi="Calibri" w:cs="Calibri"/>
          <w:sz w:val="20"/>
          <w:szCs w:val="20"/>
        </w:rPr>
        <w:t xml:space="preserve">ne 2018, the media </w:t>
      </w:r>
      <w:r>
        <w:rPr>
          <w:rFonts w:ascii="Calibri" w:eastAsia="Calibri" w:hAnsi="Calibri" w:cs="Calibri"/>
          <w:sz w:val="20"/>
          <w:szCs w:val="20"/>
        </w:rPr>
        <w:t xml:space="preserve">gave </w:t>
      </w:r>
      <w:r w:rsidRPr="00462533">
        <w:rPr>
          <w:rFonts w:ascii="Calibri" w:eastAsia="Calibri" w:hAnsi="Calibri" w:cs="Calibri"/>
          <w:sz w:val="20"/>
          <w:szCs w:val="20"/>
        </w:rPr>
        <w:t xml:space="preserve">most of the space </w:t>
      </w:r>
      <w:r>
        <w:rPr>
          <w:rFonts w:ascii="Calibri" w:eastAsia="Calibri" w:hAnsi="Calibri" w:cs="Calibri"/>
          <w:sz w:val="20"/>
          <w:szCs w:val="20"/>
        </w:rPr>
        <w:t>to reactions of the</w:t>
      </w:r>
      <w:r w:rsidRPr="00462533">
        <w:rPr>
          <w:rFonts w:ascii="Calibri" w:eastAsia="Calibri" w:hAnsi="Calibri" w:cs="Calibri"/>
          <w:sz w:val="20"/>
          <w:szCs w:val="20"/>
        </w:rPr>
        <w:t xml:space="preserve"> NGO MANS, which consider</w:t>
      </w:r>
      <w:r>
        <w:rPr>
          <w:rFonts w:ascii="Calibri" w:eastAsia="Calibri" w:hAnsi="Calibri" w:cs="Calibri"/>
          <w:sz w:val="20"/>
          <w:szCs w:val="20"/>
        </w:rPr>
        <w:t>ed</w:t>
      </w:r>
      <w:r w:rsidRPr="00462533">
        <w:rPr>
          <w:rFonts w:ascii="Calibri" w:eastAsia="Calibri" w:hAnsi="Calibri" w:cs="Calibri"/>
          <w:sz w:val="20"/>
          <w:szCs w:val="20"/>
        </w:rPr>
        <w:t xml:space="preserve"> that </w:t>
      </w:r>
      <w:r>
        <w:rPr>
          <w:rFonts w:ascii="Calibri" w:eastAsia="Calibri" w:hAnsi="Calibri" w:cs="Calibri"/>
          <w:sz w:val="20"/>
          <w:szCs w:val="20"/>
        </w:rPr>
        <w:t>amendments</w:t>
      </w:r>
      <w:r w:rsidRPr="00462533">
        <w:rPr>
          <w:rFonts w:ascii="Calibri" w:eastAsia="Calibri" w:hAnsi="Calibri" w:cs="Calibri"/>
          <w:sz w:val="20"/>
          <w:szCs w:val="20"/>
        </w:rPr>
        <w:t xml:space="preserve"> are a step backwards in terms of the right to free access to information, and </w:t>
      </w:r>
      <w:r w:rsidRPr="00994DDB">
        <w:rPr>
          <w:rFonts w:ascii="Calibri" w:eastAsia="Calibri" w:hAnsi="Calibri" w:cs="Calibri"/>
          <w:sz w:val="20"/>
          <w:szCs w:val="20"/>
        </w:rPr>
        <w:t>that</w:t>
      </w:r>
      <w:r>
        <w:rPr>
          <w:rFonts w:ascii="Calibri" w:eastAsia="Calibri" w:hAnsi="Calibri" w:cs="Calibri"/>
          <w:sz w:val="20"/>
          <w:szCs w:val="20"/>
        </w:rPr>
        <w:t xml:space="preserve"> they</w:t>
      </w:r>
      <w:r w:rsidRPr="00994DDB">
        <w:rPr>
          <w:rFonts w:ascii="Calibri" w:eastAsia="Calibri" w:hAnsi="Calibri" w:cs="Calibri"/>
          <w:sz w:val="20"/>
          <w:szCs w:val="20"/>
        </w:rPr>
        <w:t xml:space="preserve"> enabled hiding key information from the public</w:t>
      </w:r>
      <w:r>
        <w:rPr>
          <w:rFonts w:ascii="Calibri" w:eastAsia="Calibri" w:hAnsi="Calibri" w:cs="Calibri"/>
          <w:sz w:val="20"/>
          <w:szCs w:val="20"/>
        </w:rPr>
        <w:t xml:space="preserve"> and that they are encouraging corruption</w:t>
      </w:r>
      <w:r w:rsidRPr="00462533">
        <w:rPr>
          <w:rFonts w:ascii="Calibri" w:eastAsia="Calibri" w:hAnsi="Calibri" w:cs="Calibri"/>
          <w:sz w:val="20"/>
          <w:szCs w:val="20"/>
        </w:rPr>
        <w:t>.</w:t>
      </w:r>
      <w:r>
        <w:rPr>
          <w:rFonts w:ascii="Calibri" w:eastAsia="Calibri" w:hAnsi="Calibri" w:cs="Calibri"/>
          <w:sz w:val="20"/>
          <w:szCs w:val="20"/>
        </w:rPr>
        <w:t xml:space="preserve"> </w:t>
      </w:r>
      <w:r w:rsidRPr="00462533">
        <w:rPr>
          <w:rFonts w:ascii="Calibri" w:eastAsia="Calibri" w:hAnsi="Calibri" w:cs="Calibri"/>
          <w:sz w:val="20"/>
          <w:szCs w:val="20"/>
        </w:rPr>
        <w:t xml:space="preserve">In addition to this organization, other NGO sector representatives have provided some more tangible indicators of the quality of implementation of this law, so the Institute Alternative has published </w:t>
      </w:r>
      <w:r>
        <w:rPr>
          <w:rFonts w:ascii="Calibri" w:eastAsia="Calibri" w:hAnsi="Calibri" w:cs="Calibri"/>
          <w:sz w:val="20"/>
          <w:szCs w:val="20"/>
        </w:rPr>
        <w:t>several studies on</w:t>
      </w:r>
      <w:r w:rsidRPr="00462533">
        <w:rPr>
          <w:rFonts w:ascii="Calibri" w:eastAsia="Calibri" w:hAnsi="Calibri" w:cs="Calibri"/>
          <w:sz w:val="20"/>
          <w:szCs w:val="20"/>
        </w:rPr>
        <w:t xml:space="preserve"> both the quality of information services and public perception of public administration work. The NGO sector agrees that the silence of administration represents the biggest obstacle in implementation of this law. The impression is that ordinary media reporting creates a controversial atmosphere </w:t>
      </w:r>
      <w:r>
        <w:rPr>
          <w:rFonts w:ascii="Calibri" w:eastAsia="Calibri" w:hAnsi="Calibri" w:cs="Calibri"/>
          <w:sz w:val="20"/>
          <w:szCs w:val="20"/>
        </w:rPr>
        <w:t>mainly representing</w:t>
      </w:r>
      <w:r w:rsidRPr="00462533">
        <w:rPr>
          <w:rFonts w:ascii="Calibri" w:eastAsia="Calibri" w:hAnsi="Calibri" w:cs="Calibri"/>
          <w:sz w:val="20"/>
          <w:szCs w:val="20"/>
        </w:rPr>
        <w:t xml:space="preserve"> the opposing views of information seekers and the institutions </w:t>
      </w:r>
      <w:r>
        <w:rPr>
          <w:rFonts w:ascii="Calibri" w:eastAsia="Calibri" w:hAnsi="Calibri" w:cs="Calibri"/>
          <w:sz w:val="20"/>
          <w:szCs w:val="20"/>
        </w:rPr>
        <w:t xml:space="preserve">that have </w:t>
      </w:r>
      <w:r w:rsidRPr="00A9606A">
        <w:rPr>
          <w:rFonts w:ascii="Calibri" w:eastAsia="Calibri" w:hAnsi="Calibri" w:cs="Calibri"/>
          <w:sz w:val="20"/>
          <w:szCs w:val="20"/>
        </w:rPr>
        <w:t>enabled</w:t>
      </w:r>
      <w:r>
        <w:rPr>
          <w:rFonts w:ascii="Calibri" w:eastAsia="Calibri" w:hAnsi="Calibri" w:cs="Calibri"/>
          <w:sz w:val="20"/>
          <w:szCs w:val="20"/>
        </w:rPr>
        <w:t xml:space="preserve"> or not</w:t>
      </w:r>
      <w:r w:rsidRPr="00A9606A">
        <w:rPr>
          <w:rFonts w:ascii="Calibri" w:eastAsia="Calibri" w:hAnsi="Calibri" w:cs="Calibri"/>
          <w:sz w:val="20"/>
          <w:szCs w:val="20"/>
        </w:rPr>
        <w:t xml:space="preserve"> this right to be exercised</w:t>
      </w:r>
      <w:r w:rsidRPr="00462533">
        <w:rPr>
          <w:rFonts w:ascii="Calibri" w:eastAsia="Calibri" w:hAnsi="Calibri" w:cs="Calibri"/>
          <w:sz w:val="20"/>
          <w:szCs w:val="20"/>
        </w:rPr>
        <w:t xml:space="preserve">. In these exchanges, the accusations </w:t>
      </w:r>
      <w:r w:rsidRPr="00A9606A">
        <w:rPr>
          <w:rFonts w:ascii="Calibri" w:eastAsia="Calibri" w:hAnsi="Calibri" w:cs="Calibri"/>
          <w:sz w:val="20"/>
          <w:szCs w:val="20"/>
        </w:rPr>
        <w:t xml:space="preserve">on the account of personal competences </w:t>
      </w:r>
      <w:r>
        <w:rPr>
          <w:rFonts w:ascii="Calibri" w:eastAsia="Calibri" w:hAnsi="Calibri" w:cs="Calibri"/>
          <w:sz w:val="20"/>
          <w:szCs w:val="20"/>
        </w:rPr>
        <w:t xml:space="preserve">are </w:t>
      </w:r>
      <w:r w:rsidRPr="00A9606A">
        <w:rPr>
          <w:rFonts w:ascii="Calibri" w:eastAsia="Calibri" w:hAnsi="Calibri" w:cs="Calibri"/>
          <w:sz w:val="20"/>
          <w:szCs w:val="20"/>
        </w:rPr>
        <w:t>prevailing</w:t>
      </w:r>
      <w:r>
        <w:rPr>
          <w:rFonts w:ascii="Calibri" w:eastAsia="Calibri" w:hAnsi="Calibri" w:cs="Calibri"/>
          <w:sz w:val="20"/>
          <w:szCs w:val="20"/>
        </w:rPr>
        <w:t>,</w:t>
      </w:r>
      <w:r w:rsidRPr="00462533">
        <w:rPr>
          <w:rFonts w:ascii="Calibri" w:eastAsia="Calibri" w:hAnsi="Calibri" w:cs="Calibri"/>
          <w:sz w:val="20"/>
          <w:szCs w:val="20"/>
        </w:rPr>
        <w:t xml:space="preserve"> </w:t>
      </w:r>
      <w:r w:rsidRPr="00A9606A">
        <w:rPr>
          <w:rFonts w:ascii="Calibri" w:eastAsia="Calibri" w:hAnsi="Calibri" w:cs="Calibri"/>
          <w:sz w:val="20"/>
          <w:szCs w:val="20"/>
        </w:rPr>
        <w:t>so it seems that the medi</w:t>
      </w:r>
      <w:r>
        <w:rPr>
          <w:rFonts w:ascii="Calibri" w:eastAsia="Calibri" w:hAnsi="Calibri" w:cs="Calibri"/>
          <w:sz w:val="20"/>
          <w:szCs w:val="20"/>
        </w:rPr>
        <w:t>a did not</w:t>
      </w:r>
      <w:r w:rsidRPr="00462533">
        <w:rPr>
          <w:rFonts w:ascii="Calibri" w:eastAsia="Calibri" w:hAnsi="Calibri" w:cs="Calibri"/>
          <w:sz w:val="20"/>
          <w:szCs w:val="20"/>
        </w:rPr>
        <w:t xml:space="preserve"> dedicate enough time to independent research and queries about implementation of this law and the exercise of this right. </w:t>
      </w:r>
      <w:r>
        <w:rPr>
          <w:rFonts w:ascii="Calibri" w:eastAsia="Calibri" w:hAnsi="Calibri" w:cs="Calibri"/>
          <w:sz w:val="20"/>
          <w:szCs w:val="20"/>
        </w:rPr>
        <w:t>Moreover</w:t>
      </w:r>
      <w:r w:rsidRPr="00462533">
        <w:rPr>
          <w:rFonts w:ascii="Calibri" w:eastAsia="Calibri" w:hAnsi="Calibri" w:cs="Calibri"/>
          <w:sz w:val="20"/>
          <w:szCs w:val="20"/>
        </w:rPr>
        <w:t xml:space="preserve">, by the way in which cases are reported, a reader may be confused about the competences of the institution, as </w:t>
      </w:r>
      <w:r>
        <w:rPr>
          <w:rFonts w:ascii="Calibri" w:eastAsia="Calibri" w:hAnsi="Calibri" w:cs="Calibri"/>
          <w:sz w:val="20"/>
          <w:szCs w:val="20"/>
        </w:rPr>
        <w:t>we</w:t>
      </w:r>
      <w:r w:rsidRPr="00462533">
        <w:rPr>
          <w:rFonts w:ascii="Calibri" w:eastAsia="Calibri" w:hAnsi="Calibri" w:cs="Calibri"/>
          <w:sz w:val="20"/>
          <w:szCs w:val="20"/>
        </w:rPr>
        <w:t xml:space="preserve"> often</w:t>
      </w:r>
      <w:r>
        <w:rPr>
          <w:rFonts w:ascii="Calibri" w:eastAsia="Calibri" w:hAnsi="Calibri" w:cs="Calibri"/>
          <w:sz w:val="20"/>
          <w:szCs w:val="20"/>
        </w:rPr>
        <w:t xml:space="preserve"> encounter</w:t>
      </w:r>
      <w:r w:rsidRPr="00462533">
        <w:rPr>
          <w:rFonts w:ascii="Calibri" w:eastAsia="Calibri" w:hAnsi="Calibri" w:cs="Calibri"/>
          <w:sz w:val="20"/>
          <w:szCs w:val="20"/>
        </w:rPr>
        <w:t xml:space="preserve"> the information that the Agency for </w:t>
      </w:r>
      <w:r>
        <w:rPr>
          <w:rFonts w:ascii="Calibri" w:eastAsia="Calibri" w:hAnsi="Calibri" w:cs="Calibri"/>
          <w:sz w:val="20"/>
          <w:szCs w:val="20"/>
        </w:rPr>
        <w:t>Personal</w:t>
      </w:r>
      <w:r w:rsidRPr="00462533">
        <w:rPr>
          <w:rFonts w:ascii="Calibri" w:eastAsia="Calibri" w:hAnsi="Calibri" w:cs="Calibri"/>
          <w:sz w:val="20"/>
          <w:szCs w:val="20"/>
        </w:rPr>
        <w:t xml:space="preserve"> </w:t>
      </w:r>
      <w:r>
        <w:rPr>
          <w:rFonts w:ascii="Calibri" w:eastAsia="Calibri" w:hAnsi="Calibri" w:cs="Calibri"/>
          <w:sz w:val="20"/>
          <w:szCs w:val="20"/>
        </w:rPr>
        <w:t xml:space="preserve">Data </w:t>
      </w:r>
      <w:r w:rsidRPr="00462533">
        <w:rPr>
          <w:rFonts w:ascii="Calibri" w:eastAsia="Calibri" w:hAnsi="Calibri" w:cs="Calibri"/>
          <w:sz w:val="20"/>
          <w:szCs w:val="20"/>
        </w:rPr>
        <w:t>Protection</w:t>
      </w:r>
      <w:r>
        <w:rPr>
          <w:rFonts w:ascii="Calibri" w:eastAsia="Calibri" w:hAnsi="Calibri" w:cs="Calibri"/>
          <w:sz w:val="20"/>
          <w:szCs w:val="20"/>
        </w:rPr>
        <w:t xml:space="preserve"> </w:t>
      </w:r>
      <w:r w:rsidRPr="00462533">
        <w:rPr>
          <w:rFonts w:ascii="Calibri" w:eastAsia="Calibri" w:hAnsi="Calibri" w:cs="Calibri"/>
          <w:sz w:val="20"/>
          <w:szCs w:val="20"/>
        </w:rPr>
        <w:t xml:space="preserve">and Free Access to Information has made a dissenting </w:t>
      </w:r>
      <w:r>
        <w:rPr>
          <w:rFonts w:ascii="Calibri" w:eastAsia="Calibri" w:hAnsi="Calibri" w:cs="Calibri"/>
          <w:sz w:val="20"/>
          <w:szCs w:val="20"/>
        </w:rPr>
        <w:t xml:space="preserve">opinion </w:t>
      </w:r>
      <w:r w:rsidRPr="00462533">
        <w:rPr>
          <w:rFonts w:ascii="Calibri" w:eastAsia="Calibri" w:hAnsi="Calibri" w:cs="Calibri"/>
          <w:sz w:val="20"/>
          <w:szCs w:val="20"/>
        </w:rPr>
        <w:t xml:space="preserve">from the Administrative Court and that a certain authority has </w:t>
      </w:r>
      <w:r>
        <w:rPr>
          <w:rFonts w:ascii="Calibri" w:eastAsia="Calibri" w:hAnsi="Calibri" w:cs="Calibri"/>
          <w:sz w:val="20"/>
          <w:szCs w:val="20"/>
        </w:rPr>
        <w:t>referred</w:t>
      </w:r>
      <w:r w:rsidRPr="00462533">
        <w:rPr>
          <w:rFonts w:ascii="Calibri" w:eastAsia="Calibri" w:hAnsi="Calibri" w:cs="Calibri"/>
          <w:sz w:val="20"/>
          <w:szCs w:val="20"/>
        </w:rPr>
        <w:t xml:space="preserve"> to that </w:t>
      </w:r>
      <w:r>
        <w:rPr>
          <w:rFonts w:ascii="Calibri" w:eastAsia="Calibri" w:hAnsi="Calibri" w:cs="Calibri"/>
          <w:sz w:val="20"/>
          <w:szCs w:val="20"/>
        </w:rPr>
        <w:t>opinion</w:t>
      </w:r>
      <w:r w:rsidRPr="00462533">
        <w:rPr>
          <w:rFonts w:ascii="Calibri" w:eastAsia="Calibri" w:hAnsi="Calibri" w:cs="Calibri"/>
          <w:sz w:val="20"/>
          <w:szCs w:val="20"/>
        </w:rPr>
        <w:t xml:space="preserve">. In media </w:t>
      </w:r>
      <w:r>
        <w:rPr>
          <w:rFonts w:ascii="Calibri" w:eastAsia="Calibri" w:hAnsi="Calibri" w:cs="Calibri"/>
          <w:sz w:val="20"/>
          <w:szCs w:val="20"/>
        </w:rPr>
        <w:t>appearance</w:t>
      </w:r>
      <w:r w:rsidRPr="00462533">
        <w:rPr>
          <w:rFonts w:ascii="Calibri" w:eastAsia="Calibri" w:hAnsi="Calibri" w:cs="Calibri"/>
          <w:sz w:val="20"/>
          <w:szCs w:val="20"/>
        </w:rPr>
        <w:t xml:space="preserve">s and reports, it is noticeable that there is no clear explanation of the civil sector and the media what are the concrete problems of the law and how they can </w:t>
      </w:r>
      <w:r>
        <w:rPr>
          <w:rFonts w:ascii="Calibri" w:eastAsia="Calibri" w:hAnsi="Calibri" w:cs="Calibri"/>
          <w:sz w:val="20"/>
          <w:szCs w:val="20"/>
        </w:rPr>
        <w:t>affect the informing of</w:t>
      </w:r>
      <w:r w:rsidRPr="00462533">
        <w:rPr>
          <w:rFonts w:ascii="Calibri" w:eastAsia="Calibri" w:hAnsi="Calibri" w:cs="Calibri"/>
          <w:sz w:val="20"/>
          <w:szCs w:val="20"/>
        </w:rPr>
        <w:t xml:space="preserve"> citizens.</w:t>
      </w:r>
    </w:p>
    <w:p w:rsidR="00826497" w:rsidRPr="0073701D" w:rsidRDefault="00826497" w:rsidP="00826497">
      <w:pPr>
        <w:spacing w:after="120" w:line="276" w:lineRule="auto"/>
        <w:jc w:val="both"/>
        <w:rPr>
          <w:sz w:val="20"/>
          <w:szCs w:val="20"/>
        </w:rPr>
      </w:pPr>
    </w:p>
    <w:p w:rsidR="00826497" w:rsidRPr="00DE40BF" w:rsidRDefault="00826497" w:rsidP="00826497">
      <w:pPr>
        <w:pStyle w:val="ListParagraph"/>
        <w:widowControl/>
        <w:numPr>
          <w:ilvl w:val="0"/>
          <w:numId w:val="4"/>
        </w:numPr>
        <w:autoSpaceDE/>
        <w:autoSpaceDN/>
        <w:spacing w:after="120" w:line="276" w:lineRule="auto"/>
        <w:contextualSpacing/>
        <w:jc w:val="both"/>
        <w:rPr>
          <w:sz w:val="20"/>
          <w:szCs w:val="20"/>
        </w:rPr>
      </w:pPr>
      <w:r w:rsidRPr="00DE40BF">
        <w:rPr>
          <w:sz w:val="20"/>
          <w:szCs w:val="20"/>
        </w:rPr>
        <w:t>Optimiza</w:t>
      </w:r>
      <w:r>
        <w:rPr>
          <w:sz w:val="20"/>
          <w:szCs w:val="20"/>
        </w:rPr>
        <w:t>tion of public administration</w:t>
      </w:r>
      <w:r w:rsidRPr="00DE40BF">
        <w:rPr>
          <w:sz w:val="20"/>
          <w:szCs w:val="20"/>
        </w:rPr>
        <w:t xml:space="preserve"> </w:t>
      </w:r>
    </w:p>
    <w:p w:rsidR="00826497" w:rsidRPr="0073701D" w:rsidRDefault="00826497" w:rsidP="00826497">
      <w:pPr>
        <w:spacing w:after="120" w:line="276" w:lineRule="auto"/>
        <w:jc w:val="both"/>
        <w:rPr>
          <w:sz w:val="20"/>
          <w:szCs w:val="20"/>
        </w:rPr>
      </w:pPr>
      <w:r w:rsidRPr="0073701D">
        <w:rPr>
          <w:sz w:val="20"/>
          <w:szCs w:val="20"/>
        </w:rPr>
        <w:t xml:space="preserve">Although </w:t>
      </w:r>
      <w:r>
        <w:rPr>
          <w:sz w:val="20"/>
          <w:szCs w:val="20"/>
        </w:rPr>
        <w:t xml:space="preserve">this is </w:t>
      </w:r>
      <w:r w:rsidRPr="0073701D">
        <w:rPr>
          <w:sz w:val="20"/>
          <w:szCs w:val="20"/>
        </w:rPr>
        <w:t xml:space="preserve">a very important area of ​​public administration reform, </w:t>
      </w:r>
      <w:r>
        <w:rPr>
          <w:sz w:val="20"/>
          <w:szCs w:val="20"/>
        </w:rPr>
        <w:t>it does not get enough</w:t>
      </w:r>
      <w:r w:rsidRPr="0073701D">
        <w:rPr>
          <w:sz w:val="20"/>
          <w:szCs w:val="20"/>
        </w:rPr>
        <w:t xml:space="preserve"> space in the media. Media reports on this topic mainly contain statements by officials or non-governmental organizations dealing with this topic without any detailed explanation of what a rule, procedure or regulation implies in practice. On the occasion of celebration of the Public Administration Day, several printed and online media published only a few sentences of the Minister </w:t>
      </w:r>
      <w:r>
        <w:rPr>
          <w:sz w:val="20"/>
          <w:szCs w:val="20"/>
        </w:rPr>
        <w:t xml:space="preserve">of </w:t>
      </w:r>
      <w:r w:rsidRPr="0073701D">
        <w:rPr>
          <w:sz w:val="20"/>
          <w:szCs w:val="20"/>
        </w:rPr>
        <w:t xml:space="preserve">Public Administration Suzana </w:t>
      </w:r>
      <w:r>
        <w:rPr>
          <w:sz w:val="20"/>
          <w:szCs w:val="20"/>
        </w:rPr>
        <w:t>Pribilović</w:t>
      </w:r>
      <w:r w:rsidRPr="0073701D">
        <w:rPr>
          <w:sz w:val="20"/>
          <w:szCs w:val="20"/>
        </w:rPr>
        <w:t xml:space="preserve">, as well as a statement by the CDT on the adoption of the Public Administration Optimization Plan. Both statements were transmitted very sharply and without a detailed explanation of the cause and context that would enable citizens to understand what the problem is in this area. </w:t>
      </w:r>
      <w:r>
        <w:rPr>
          <w:sz w:val="20"/>
          <w:szCs w:val="20"/>
        </w:rPr>
        <w:t>T</w:t>
      </w:r>
      <w:r w:rsidRPr="0073701D">
        <w:rPr>
          <w:sz w:val="20"/>
          <w:szCs w:val="20"/>
        </w:rPr>
        <w:t xml:space="preserve">he Institute Alternative also </w:t>
      </w:r>
      <w:r>
        <w:rPr>
          <w:sz w:val="20"/>
          <w:szCs w:val="20"/>
        </w:rPr>
        <w:t xml:space="preserve">gave its </w:t>
      </w:r>
      <w:r>
        <w:rPr>
          <w:sz w:val="20"/>
          <w:szCs w:val="20"/>
        </w:rPr>
        <w:lastRenderedPageBreak/>
        <w:t>press release on</w:t>
      </w:r>
      <w:r w:rsidRPr="0073701D">
        <w:rPr>
          <w:sz w:val="20"/>
          <w:szCs w:val="20"/>
        </w:rPr>
        <w:t xml:space="preserve"> </w:t>
      </w:r>
      <w:r>
        <w:rPr>
          <w:sz w:val="20"/>
          <w:szCs w:val="20"/>
        </w:rPr>
        <w:t>a</w:t>
      </w:r>
      <w:r w:rsidRPr="0073701D">
        <w:rPr>
          <w:sz w:val="20"/>
          <w:szCs w:val="20"/>
        </w:rPr>
        <w:t>doption of the Plan. After th</w:t>
      </w:r>
      <w:r>
        <w:rPr>
          <w:sz w:val="20"/>
          <w:szCs w:val="20"/>
        </w:rPr>
        <w:t>at</w:t>
      </w:r>
      <w:r w:rsidRPr="0073701D">
        <w:rPr>
          <w:sz w:val="20"/>
          <w:szCs w:val="20"/>
        </w:rPr>
        <w:t xml:space="preserve"> </w:t>
      </w:r>
      <w:r>
        <w:rPr>
          <w:sz w:val="20"/>
          <w:szCs w:val="20"/>
        </w:rPr>
        <w:t>press release</w:t>
      </w:r>
      <w:r w:rsidRPr="0073701D">
        <w:rPr>
          <w:sz w:val="20"/>
          <w:szCs w:val="20"/>
        </w:rPr>
        <w:t xml:space="preserve">, TV </w:t>
      </w:r>
      <w:r>
        <w:rPr>
          <w:sz w:val="20"/>
          <w:szCs w:val="20"/>
        </w:rPr>
        <w:t>Vijesti</w:t>
      </w:r>
      <w:r w:rsidRPr="0073701D">
        <w:rPr>
          <w:sz w:val="20"/>
          <w:szCs w:val="20"/>
        </w:rPr>
        <w:t xml:space="preserve"> </w:t>
      </w:r>
      <w:r>
        <w:rPr>
          <w:sz w:val="20"/>
          <w:szCs w:val="20"/>
        </w:rPr>
        <w:t xml:space="preserve">made a report </w:t>
      </w:r>
      <w:r w:rsidRPr="0073701D">
        <w:rPr>
          <w:sz w:val="20"/>
          <w:szCs w:val="20"/>
        </w:rPr>
        <w:t>focused on the number of employees in the state administration who would remain unemployed in accordance with this Plan</w:t>
      </w:r>
      <w:r>
        <w:rPr>
          <w:sz w:val="20"/>
          <w:szCs w:val="20"/>
        </w:rPr>
        <w:t>, and</w:t>
      </w:r>
      <w:r w:rsidRPr="0073701D">
        <w:rPr>
          <w:sz w:val="20"/>
          <w:szCs w:val="20"/>
        </w:rPr>
        <w:t xml:space="preserve"> the </w:t>
      </w:r>
      <w:r>
        <w:rPr>
          <w:sz w:val="20"/>
          <w:szCs w:val="20"/>
        </w:rPr>
        <w:t xml:space="preserve">Weekly newspaper </w:t>
      </w:r>
      <w:r w:rsidRPr="0073701D">
        <w:rPr>
          <w:sz w:val="20"/>
          <w:szCs w:val="20"/>
        </w:rPr>
        <w:t>Monitor analyzed this issue. Although this story was initiated by non-governmental organizations at a time when this topic was very important,</w:t>
      </w:r>
      <w:r>
        <w:rPr>
          <w:sz w:val="20"/>
          <w:szCs w:val="20"/>
        </w:rPr>
        <w:t xml:space="preserve"> t</w:t>
      </w:r>
      <w:r w:rsidRPr="0073701D">
        <w:rPr>
          <w:sz w:val="20"/>
          <w:szCs w:val="20"/>
        </w:rPr>
        <w:t>here was no comprehensive cooperation with the media.</w:t>
      </w:r>
    </w:p>
    <w:p w:rsidR="00826497" w:rsidRPr="0073701D" w:rsidRDefault="00826497" w:rsidP="00826497">
      <w:pPr>
        <w:spacing w:after="120" w:line="276" w:lineRule="auto"/>
        <w:jc w:val="both"/>
        <w:rPr>
          <w:sz w:val="20"/>
          <w:szCs w:val="20"/>
        </w:rPr>
      </w:pPr>
    </w:p>
    <w:p w:rsidR="00826497" w:rsidRPr="00DE40BF" w:rsidRDefault="00826497" w:rsidP="00826497">
      <w:pPr>
        <w:pStyle w:val="ListParagraph"/>
        <w:widowControl/>
        <w:numPr>
          <w:ilvl w:val="0"/>
          <w:numId w:val="4"/>
        </w:numPr>
        <w:autoSpaceDE/>
        <w:autoSpaceDN/>
        <w:spacing w:after="120" w:line="276" w:lineRule="auto"/>
        <w:contextualSpacing/>
        <w:jc w:val="both"/>
        <w:rPr>
          <w:sz w:val="20"/>
          <w:szCs w:val="20"/>
        </w:rPr>
      </w:pPr>
      <w:r>
        <w:rPr>
          <w:sz w:val="20"/>
          <w:szCs w:val="20"/>
        </w:rPr>
        <w:t xml:space="preserve">Open Data </w:t>
      </w:r>
      <w:r w:rsidRPr="00DE40BF">
        <w:rPr>
          <w:sz w:val="20"/>
          <w:szCs w:val="20"/>
        </w:rPr>
        <w:t>Portal</w:t>
      </w:r>
    </w:p>
    <w:p w:rsidR="00826497" w:rsidRPr="0073701D" w:rsidRDefault="00826497" w:rsidP="00826497">
      <w:pPr>
        <w:spacing w:after="120" w:line="276" w:lineRule="auto"/>
        <w:jc w:val="both"/>
        <w:rPr>
          <w:sz w:val="20"/>
          <w:szCs w:val="20"/>
        </w:rPr>
      </w:pPr>
      <w:r w:rsidRPr="0073701D">
        <w:rPr>
          <w:sz w:val="20"/>
          <w:szCs w:val="20"/>
        </w:rPr>
        <w:t>At the initiative of the media, a</w:t>
      </w:r>
      <w:r>
        <w:rPr>
          <w:sz w:val="20"/>
          <w:szCs w:val="20"/>
        </w:rPr>
        <w:t>n article</w:t>
      </w:r>
      <w:r w:rsidRPr="0073701D">
        <w:rPr>
          <w:sz w:val="20"/>
          <w:szCs w:val="20"/>
        </w:rPr>
        <w:t xml:space="preserve"> </w:t>
      </w:r>
      <w:r w:rsidRPr="000D2033">
        <w:rPr>
          <w:sz w:val="20"/>
          <w:szCs w:val="20"/>
        </w:rPr>
        <w:t xml:space="preserve">was published </w:t>
      </w:r>
      <w:r w:rsidRPr="0073701D">
        <w:rPr>
          <w:sz w:val="20"/>
          <w:szCs w:val="20"/>
        </w:rPr>
        <w:t xml:space="preserve">on the launch of open data portal, </w:t>
      </w:r>
      <w:r w:rsidRPr="00DF6AF5">
        <w:rPr>
          <w:sz w:val="20"/>
          <w:szCs w:val="20"/>
        </w:rPr>
        <w:t xml:space="preserve">which began its work without </w:t>
      </w:r>
      <w:r>
        <w:rPr>
          <w:sz w:val="20"/>
          <w:szCs w:val="20"/>
        </w:rPr>
        <w:t>any content</w:t>
      </w:r>
      <w:r w:rsidRPr="0073701D">
        <w:rPr>
          <w:sz w:val="20"/>
          <w:szCs w:val="20"/>
        </w:rPr>
        <w:t xml:space="preserve">. With this </w:t>
      </w:r>
      <w:r>
        <w:rPr>
          <w:sz w:val="20"/>
          <w:szCs w:val="20"/>
        </w:rPr>
        <w:t>article</w:t>
      </w:r>
      <w:r w:rsidRPr="0073701D">
        <w:rPr>
          <w:sz w:val="20"/>
          <w:szCs w:val="20"/>
        </w:rPr>
        <w:t>, the media indicate</w:t>
      </w:r>
      <w:r>
        <w:rPr>
          <w:sz w:val="20"/>
          <w:szCs w:val="20"/>
        </w:rPr>
        <w:t>d</w:t>
      </w:r>
      <w:r w:rsidRPr="0073701D">
        <w:rPr>
          <w:sz w:val="20"/>
          <w:szCs w:val="20"/>
        </w:rPr>
        <w:t xml:space="preserve"> that the Ministry of Public Administration, in accordance with the law, initiated this portal but did not prepare any content for publication other than the list of state administration bodies. To illustrate this case in more detail, the media involved civil society organizations - who spoke from th</w:t>
      </w:r>
      <w:r>
        <w:rPr>
          <w:sz w:val="20"/>
          <w:szCs w:val="20"/>
        </w:rPr>
        <w:t>eir</w:t>
      </w:r>
      <w:r w:rsidRPr="0073701D">
        <w:rPr>
          <w:sz w:val="20"/>
          <w:szCs w:val="20"/>
        </w:rPr>
        <w:t xml:space="preserve"> angle on this case. The Institut</w:t>
      </w:r>
      <w:r>
        <w:rPr>
          <w:sz w:val="20"/>
          <w:szCs w:val="20"/>
        </w:rPr>
        <w:t>e</w:t>
      </w:r>
      <w:r w:rsidRPr="0073701D">
        <w:rPr>
          <w:sz w:val="20"/>
          <w:szCs w:val="20"/>
        </w:rPr>
        <w:t xml:space="preserve"> Alternativ</w:t>
      </w:r>
      <w:r>
        <w:rPr>
          <w:sz w:val="20"/>
          <w:szCs w:val="20"/>
        </w:rPr>
        <w:t>e</w:t>
      </w:r>
      <w:r w:rsidRPr="0073701D">
        <w:rPr>
          <w:sz w:val="20"/>
          <w:szCs w:val="20"/>
        </w:rPr>
        <w:t xml:space="preserve"> explained that the content of the portal was not legally prescribed and that </w:t>
      </w:r>
      <w:r>
        <w:rPr>
          <w:sz w:val="20"/>
          <w:szCs w:val="20"/>
        </w:rPr>
        <w:t xml:space="preserve">it will depend on </w:t>
      </w:r>
      <w:r w:rsidRPr="0073701D">
        <w:rPr>
          <w:sz w:val="20"/>
          <w:szCs w:val="20"/>
        </w:rPr>
        <w:t>the good will of the institutions what will be found on it, while MANS consider</w:t>
      </w:r>
      <w:r>
        <w:rPr>
          <w:sz w:val="20"/>
          <w:szCs w:val="20"/>
        </w:rPr>
        <w:t>ed</w:t>
      </w:r>
      <w:r w:rsidRPr="0073701D">
        <w:rPr>
          <w:sz w:val="20"/>
          <w:szCs w:val="20"/>
        </w:rPr>
        <w:t xml:space="preserve"> that the basic problem </w:t>
      </w:r>
      <w:r>
        <w:rPr>
          <w:sz w:val="20"/>
          <w:szCs w:val="20"/>
        </w:rPr>
        <w:t xml:space="preserve">is </w:t>
      </w:r>
      <w:r w:rsidRPr="0073701D">
        <w:rPr>
          <w:sz w:val="20"/>
          <w:szCs w:val="20"/>
        </w:rPr>
        <w:t xml:space="preserve">in the </w:t>
      </w:r>
      <w:r>
        <w:rPr>
          <w:sz w:val="20"/>
          <w:szCs w:val="20"/>
        </w:rPr>
        <w:t xml:space="preserve">Law on </w:t>
      </w:r>
      <w:r w:rsidRPr="0073701D">
        <w:rPr>
          <w:sz w:val="20"/>
          <w:szCs w:val="20"/>
        </w:rPr>
        <w:t xml:space="preserve">Free Access to Information </w:t>
      </w:r>
      <w:r>
        <w:rPr>
          <w:sz w:val="20"/>
          <w:szCs w:val="20"/>
        </w:rPr>
        <w:t>and</w:t>
      </w:r>
      <w:r w:rsidRPr="0073701D">
        <w:rPr>
          <w:sz w:val="20"/>
          <w:szCs w:val="20"/>
        </w:rPr>
        <w:t xml:space="preserve"> that </w:t>
      </w:r>
      <w:r>
        <w:rPr>
          <w:sz w:val="20"/>
          <w:szCs w:val="20"/>
        </w:rPr>
        <w:t xml:space="preserve">this should </w:t>
      </w:r>
      <w:r w:rsidRPr="0073701D">
        <w:rPr>
          <w:sz w:val="20"/>
          <w:szCs w:val="20"/>
        </w:rPr>
        <w:t>be resolved</w:t>
      </w:r>
      <w:r>
        <w:rPr>
          <w:sz w:val="20"/>
          <w:szCs w:val="20"/>
        </w:rPr>
        <w:t xml:space="preserve"> first</w:t>
      </w:r>
      <w:r w:rsidRPr="0073701D">
        <w:rPr>
          <w:sz w:val="20"/>
          <w:szCs w:val="20"/>
        </w:rPr>
        <w:t xml:space="preserve">. </w:t>
      </w:r>
      <w:r>
        <w:rPr>
          <w:sz w:val="20"/>
          <w:szCs w:val="20"/>
        </w:rPr>
        <w:t>T</w:t>
      </w:r>
      <w:r w:rsidRPr="0073701D">
        <w:rPr>
          <w:sz w:val="20"/>
          <w:szCs w:val="20"/>
        </w:rPr>
        <w:t xml:space="preserve">he Ministry of Public Administration, as the initiator of the project, </w:t>
      </w:r>
      <w:r>
        <w:rPr>
          <w:sz w:val="20"/>
          <w:szCs w:val="20"/>
        </w:rPr>
        <w:t>was</w:t>
      </w:r>
      <w:r w:rsidRPr="0073701D">
        <w:rPr>
          <w:sz w:val="20"/>
          <w:szCs w:val="20"/>
        </w:rPr>
        <w:t xml:space="preserve"> </w:t>
      </w:r>
      <w:r>
        <w:rPr>
          <w:sz w:val="20"/>
          <w:szCs w:val="20"/>
        </w:rPr>
        <w:t xml:space="preserve">also </w:t>
      </w:r>
      <w:r w:rsidRPr="0073701D">
        <w:rPr>
          <w:sz w:val="20"/>
          <w:szCs w:val="20"/>
        </w:rPr>
        <w:t xml:space="preserve">involved </w:t>
      </w:r>
      <w:r>
        <w:rPr>
          <w:sz w:val="20"/>
          <w:szCs w:val="20"/>
        </w:rPr>
        <w:t>i</w:t>
      </w:r>
      <w:r w:rsidRPr="0073701D">
        <w:rPr>
          <w:sz w:val="20"/>
          <w:szCs w:val="20"/>
        </w:rPr>
        <w:t xml:space="preserve">n this media case, </w:t>
      </w:r>
      <w:r>
        <w:rPr>
          <w:sz w:val="20"/>
          <w:szCs w:val="20"/>
        </w:rPr>
        <w:t xml:space="preserve">and it </w:t>
      </w:r>
      <w:r w:rsidRPr="0073701D">
        <w:rPr>
          <w:sz w:val="20"/>
          <w:szCs w:val="20"/>
        </w:rPr>
        <w:t>referr</w:t>
      </w:r>
      <w:r>
        <w:rPr>
          <w:sz w:val="20"/>
          <w:szCs w:val="20"/>
        </w:rPr>
        <w:t>ed</w:t>
      </w:r>
      <w:r w:rsidRPr="0073701D">
        <w:rPr>
          <w:sz w:val="20"/>
          <w:szCs w:val="20"/>
        </w:rPr>
        <w:t xml:space="preserve"> to the fact that the </w:t>
      </w:r>
      <w:r>
        <w:rPr>
          <w:sz w:val="20"/>
          <w:szCs w:val="20"/>
        </w:rPr>
        <w:t>web</w:t>
      </w:r>
      <w:r w:rsidRPr="0073701D">
        <w:rPr>
          <w:sz w:val="20"/>
          <w:szCs w:val="20"/>
        </w:rPr>
        <w:t xml:space="preserve">site </w:t>
      </w:r>
      <w:r>
        <w:rPr>
          <w:sz w:val="20"/>
          <w:szCs w:val="20"/>
        </w:rPr>
        <w:t>wa</w:t>
      </w:r>
      <w:r w:rsidRPr="0073701D">
        <w:rPr>
          <w:sz w:val="20"/>
          <w:szCs w:val="20"/>
        </w:rPr>
        <w:t>s still in preparation. CSOs have analyzed this problem through cooperation with the media, but</w:t>
      </w:r>
      <w:r>
        <w:rPr>
          <w:sz w:val="20"/>
          <w:szCs w:val="20"/>
        </w:rPr>
        <w:t xml:space="preserve"> it cannot be concluded from</w:t>
      </w:r>
      <w:r w:rsidRPr="0073701D">
        <w:rPr>
          <w:sz w:val="20"/>
          <w:szCs w:val="20"/>
        </w:rPr>
        <w:t xml:space="preserve"> the </w:t>
      </w:r>
      <w:r>
        <w:rPr>
          <w:sz w:val="20"/>
          <w:szCs w:val="20"/>
        </w:rPr>
        <w:t>article</w:t>
      </w:r>
      <w:r w:rsidRPr="0073701D">
        <w:rPr>
          <w:sz w:val="20"/>
          <w:szCs w:val="20"/>
        </w:rPr>
        <w:t xml:space="preserve"> </w:t>
      </w:r>
      <w:r>
        <w:rPr>
          <w:sz w:val="20"/>
          <w:szCs w:val="20"/>
        </w:rPr>
        <w:t>w</w:t>
      </w:r>
      <w:r w:rsidRPr="0073701D">
        <w:rPr>
          <w:sz w:val="20"/>
          <w:szCs w:val="20"/>
        </w:rPr>
        <w:t>hat the advocacy message is and what they want</w:t>
      </w:r>
      <w:r>
        <w:rPr>
          <w:sz w:val="20"/>
          <w:szCs w:val="20"/>
        </w:rPr>
        <w:t>ed</w:t>
      </w:r>
      <w:r w:rsidRPr="0073701D">
        <w:rPr>
          <w:sz w:val="20"/>
          <w:szCs w:val="20"/>
        </w:rPr>
        <w:t xml:space="preserve"> </w:t>
      </w:r>
      <w:r>
        <w:rPr>
          <w:sz w:val="20"/>
          <w:szCs w:val="20"/>
        </w:rPr>
        <w:t xml:space="preserve">to change </w:t>
      </w:r>
      <w:r w:rsidRPr="0073701D">
        <w:rPr>
          <w:sz w:val="20"/>
          <w:szCs w:val="20"/>
        </w:rPr>
        <w:t>in the specific case. However, this case is useful as an example of involvement of CSO</w:t>
      </w:r>
      <w:r>
        <w:rPr>
          <w:sz w:val="20"/>
          <w:szCs w:val="20"/>
        </w:rPr>
        <w:t>s</w:t>
      </w:r>
      <w:r w:rsidRPr="0073701D">
        <w:rPr>
          <w:sz w:val="20"/>
          <w:szCs w:val="20"/>
        </w:rPr>
        <w:t xml:space="preserve"> and </w:t>
      </w:r>
      <w:r>
        <w:rPr>
          <w:sz w:val="20"/>
          <w:szCs w:val="20"/>
        </w:rPr>
        <w:t xml:space="preserve">an </w:t>
      </w:r>
      <w:r w:rsidRPr="0073701D">
        <w:rPr>
          <w:sz w:val="20"/>
          <w:szCs w:val="20"/>
        </w:rPr>
        <w:t>institution on the topic initiated by one media.</w:t>
      </w:r>
    </w:p>
    <w:p w:rsidR="00826497" w:rsidRPr="0073701D" w:rsidRDefault="00826497" w:rsidP="00826497">
      <w:pPr>
        <w:spacing w:after="120" w:line="276" w:lineRule="auto"/>
        <w:jc w:val="both"/>
        <w:rPr>
          <w:sz w:val="20"/>
          <w:szCs w:val="20"/>
        </w:rPr>
      </w:pPr>
    </w:p>
    <w:p w:rsidR="00826497" w:rsidRPr="00BC79BA" w:rsidRDefault="00826497" w:rsidP="00826497">
      <w:pPr>
        <w:spacing w:after="120" w:line="276" w:lineRule="auto"/>
        <w:ind w:left="360"/>
        <w:jc w:val="both"/>
        <w:rPr>
          <w:sz w:val="20"/>
          <w:szCs w:val="20"/>
          <w:u w:val="single"/>
        </w:rPr>
      </w:pPr>
      <w:r w:rsidRPr="0073701D">
        <w:rPr>
          <w:sz w:val="20"/>
          <w:szCs w:val="20"/>
          <w:u w:val="single"/>
        </w:rPr>
        <w:t xml:space="preserve">11. </w:t>
      </w:r>
      <w:r w:rsidRPr="007E7FC8">
        <w:rPr>
          <w:sz w:val="20"/>
          <w:szCs w:val="20"/>
          <w:u w:val="single"/>
        </w:rPr>
        <w:t>Fairness and not Bias – Eradicate Cronyism!</w:t>
      </w:r>
    </w:p>
    <w:p w:rsidR="00826497" w:rsidRPr="0073701D" w:rsidRDefault="00826497" w:rsidP="00826497">
      <w:pPr>
        <w:spacing w:after="120" w:line="276" w:lineRule="auto"/>
        <w:jc w:val="both"/>
        <w:rPr>
          <w:sz w:val="20"/>
          <w:szCs w:val="20"/>
        </w:rPr>
      </w:pPr>
      <w:r w:rsidRPr="0073701D">
        <w:rPr>
          <w:sz w:val="20"/>
          <w:szCs w:val="20"/>
        </w:rPr>
        <w:t>Through one of the projects supported by the ACTION</w:t>
      </w:r>
      <w:r>
        <w:rPr>
          <w:sz w:val="20"/>
          <w:szCs w:val="20"/>
        </w:rPr>
        <w:t xml:space="preserve"> </w:t>
      </w:r>
      <w:r w:rsidRPr="0073701D">
        <w:rPr>
          <w:sz w:val="20"/>
          <w:szCs w:val="20"/>
        </w:rPr>
        <w:t xml:space="preserve">SEE Regional Network, </w:t>
      </w:r>
      <w:r>
        <w:rPr>
          <w:sz w:val="20"/>
          <w:szCs w:val="20"/>
        </w:rPr>
        <w:t xml:space="preserve">an </w:t>
      </w:r>
      <w:r w:rsidRPr="0073701D">
        <w:rPr>
          <w:sz w:val="20"/>
          <w:szCs w:val="20"/>
        </w:rPr>
        <w:t xml:space="preserve">organization from Podgorica </w:t>
      </w:r>
      <w:r>
        <w:rPr>
          <w:sz w:val="20"/>
          <w:szCs w:val="20"/>
        </w:rPr>
        <w:t xml:space="preserve">called </w:t>
      </w:r>
      <w:r w:rsidRPr="0073701D">
        <w:rPr>
          <w:sz w:val="20"/>
          <w:szCs w:val="20"/>
        </w:rPr>
        <w:t>35mm has been working to raise public awareness and open a dialogue on c</w:t>
      </w:r>
      <w:r w:rsidRPr="00532FA7">
        <w:rPr>
          <w:sz w:val="20"/>
          <w:szCs w:val="20"/>
        </w:rPr>
        <w:t>ronyism</w:t>
      </w:r>
      <w:r w:rsidRPr="0073701D">
        <w:rPr>
          <w:sz w:val="20"/>
          <w:szCs w:val="20"/>
        </w:rPr>
        <w:t xml:space="preserve"> and </w:t>
      </w:r>
      <w:r>
        <w:rPr>
          <w:sz w:val="20"/>
          <w:szCs w:val="20"/>
        </w:rPr>
        <w:t>recruitment</w:t>
      </w:r>
      <w:r w:rsidRPr="0073701D">
        <w:rPr>
          <w:sz w:val="20"/>
          <w:szCs w:val="20"/>
        </w:rPr>
        <w:t xml:space="preserve"> in public administration </w:t>
      </w:r>
      <w:r w:rsidRPr="00532FA7">
        <w:rPr>
          <w:sz w:val="20"/>
          <w:szCs w:val="20"/>
        </w:rPr>
        <w:t>based on political and other affiliations,</w:t>
      </w:r>
      <w:r>
        <w:rPr>
          <w:sz w:val="20"/>
          <w:szCs w:val="20"/>
        </w:rPr>
        <w:t xml:space="preserve"> and </w:t>
      </w:r>
      <w:r w:rsidRPr="0073701D">
        <w:rPr>
          <w:sz w:val="20"/>
          <w:szCs w:val="20"/>
        </w:rPr>
        <w:t>no</w:t>
      </w:r>
      <w:r>
        <w:rPr>
          <w:sz w:val="20"/>
          <w:szCs w:val="20"/>
        </w:rPr>
        <w:t xml:space="preserve">t on </w:t>
      </w:r>
      <w:r w:rsidRPr="0073701D">
        <w:rPr>
          <w:sz w:val="20"/>
          <w:szCs w:val="20"/>
        </w:rPr>
        <w:t xml:space="preserve">qualifications. This project included training for journalists and cooperation with most Montenegrin media who conducted </w:t>
      </w:r>
      <w:r>
        <w:rPr>
          <w:sz w:val="20"/>
          <w:szCs w:val="20"/>
        </w:rPr>
        <w:t xml:space="preserve">a </w:t>
      </w:r>
      <w:r w:rsidRPr="0073701D">
        <w:rPr>
          <w:sz w:val="20"/>
          <w:szCs w:val="20"/>
        </w:rPr>
        <w:t xml:space="preserve">research and published </w:t>
      </w:r>
      <w:r>
        <w:rPr>
          <w:sz w:val="20"/>
          <w:szCs w:val="20"/>
        </w:rPr>
        <w:t>articles</w:t>
      </w:r>
      <w:r w:rsidRPr="0073701D">
        <w:rPr>
          <w:sz w:val="20"/>
          <w:szCs w:val="20"/>
        </w:rPr>
        <w:t xml:space="preserve"> on this phenomenon. Recruitment based on different affiliations, </w:t>
      </w:r>
      <w:r>
        <w:rPr>
          <w:sz w:val="20"/>
          <w:szCs w:val="20"/>
        </w:rPr>
        <w:t xml:space="preserve">and </w:t>
      </w:r>
      <w:r w:rsidRPr="0073701D">
        <w:rPr>
          <w:sz w:val="20"/>
          <w:szCs w:val="20"/>
        </w:rPr>
        <w:t xml:space="preserve">not on the basis of qualifications, is an extremely present problem in Montenegro, which was detailed in this project. </w:t>
      </w:r>
      <w:r w:rsidRPr="00E42045">
        <w:rPr>
          <w:sz w:val="20"/>
          <w:szCs w:val="20"/>
        </w:rPr>
        <w:t>What makes this initiative different from other</w:t>
      </w:r>
      <w:r>
        <w:rPr>
          <w:sz w:val="20"/>
          <w:szCs w:val="20"/>
        </w:rPr>
        <w:t>s</w:t>
      </w:r>
      <w:r w:rsidRPr="00E42045">
        <w:rPr>
          <w:sz w:val="20"/>
          <w:szCs w:val="20"/>
        </w:rPr>
        <w:t xml:space="preserve"> </w:t>
      </w:r>
      <w:r w:rsidRPr="0073701D">
        <w:rPr>
          <w:sz w:val="20"/>
          <w:szCs w:val="20"/>
        </w:rPr>
        <w:t xml:space="preserve">is </w:t>
      </w:r>
      <w:r w:rsidRPr="007E7FC8">
        <w:rPr>
          <w:sz w:val="20"/>
          <w:szCs w:val="20"/>
        </w:rPr>
        <w:t>the inclusion of journalists from different media, regardless of the polarized media community. Through the cooperation of CSOs and media representatives, there were several months of research and data collection, after which journalists wrote stories, checked data and published articles. A series of articles on cronyism, including government officials and opposition, was published in the media with various reading audiences, and thus influenced the informing and awareness</w:t>
      </w:r>
      <w:r w:rsidRPr="0073701D">
        <w:rPr>
          <w:sz w:val="20"/>
          <w:szCs w:val="20"/>
        </w:rPr>
        <w:t xml:space="preserve"> of as many Montenegrin citizens as possible.</w:t>
      </w:r>
    </w:p>
    <w:p w:rsidR="00826497" w:rsidRPr="0073701D" w:rsidRDefault="00826497" w:rsidP="00826497">
      <w:pPr>
        <w:spacing w:after="120" w:line="276" w:lineRule="auto"/>
        <w:jc w:val="both"/>
        <w:rPr>
          <w:sz w:val="20"/>
          <w:szCs w:val="20"/>
        </w:rPr>
      </w:pPr>
    </w:p>
    <w:p w:rsidR="00826497" w:rsidRPr="00BC79BA" w:rsidRDefault="00826497" w:rsidP="00826497">
      <w:pPr>
        <w:spacing w:after="120" w:line="276" w:lineRule="auto"/>
        <w:ind w:left="360"/>
        <w:jc w:val="both"/>
        <w:rPr>
          <w:sz w:val="20"/>
          <w:szCs w:val="20"/>
          <w:u w:val="single"/>
        </w:rPr>
      </w:pPr>
      <w:r w:rsidRPr="00BC79BA">
        <w:rPr>
          <w:sz w:val="20"/>
          <w:szCs w:val="20"/>
          <w:u w:val="single"/>
        </w:rPr>
        <w:lastRenderedPageBreak/>
        <w:t xml:space="preserve">12. </w:t>
      </w:r>
      <w:r w:rsidRPr="0073701D">
        <w:rPr>
          <w:sz w:val="20"/>
          <w:szCs w:val="20"/>
          <w:u w:val="single"/>
        </w:rPr>
        <w:t>Fake news – Raskrinkavanje!</w:t>
      </w:r>
    </w:p>
    <w:p w:rsidR="00826497" w:rsidRPr="0073701D" w:rsidRDefault="00826497" w:rsidP="00826497">
      <w:pPr>
        <w:spacing w:after="120" w:line="276" w:lineRule="auto"/>
        <w:jc w:val="both"/>
        <w:rPr>
          <w:sz w:val="20"/>
          <w:szCs w:val="20"/>
        </w:rPr>
      </w:pPr>
      <w:r w:rsidRPr="0073701D">
        <w:rPr>
          <w:sz w:val="20"/>
          <w:szCs w:val="20"/>
        </w:rPr>
        <w:t xml:space="preserve">Spreading disinformation is a global problem that exists in Montenegro as well. </w:t>
      </w:r>
      <w:r>
        <w:rPr>
          <w:sz w:val="20"/>
          <w:szCs w:val="20"/>
        </w:rPr>
        <w:t xml:space="preserve">A </w:t>
      </w:r>
      <w:r w:rsidRPr="0073701D">
        <w:rPr>
          <w:sz w:val="20"/>
          <w:szCs w:val="20"/>
        </w:rPr>
        <w:t xml:space="preserve">public debate </w:t>
      </w:r>
      <w:r>
        <w:rPr>
          <w:sz w:val="20"/>
          <w:szCs w:val="20"/>
        </w:rPr>
        <w:t>was initiated</w:t>
      </w:r>
      <w:r w:rsidRPr="0073701D">
        <w:rPr>
          <w:sz w:val="20"/>
          <w:szCs w:val="20"/>
        </w:rPr>
        <w:t xml:space="preserve"> on this issue</w:t>
      </w:r>
      <w:r>
        <w:rPr>
          <w:sz w:val="20"/>
          <w:szCs w:val="20"/>
        </w:rPr>
        <w:t xml:space="preserve"> t</w:t>
      </w:r>
      <w:r w:rsidRPr="0073701D">
        <w:rPr>
          <w:sz w:val="20"/>
          <w:szCs w:val="20"/>
        </w:rPr>
        <w:t xml:space="preserve">hrough initiatives of non-governmental organizations, as well as the actions of some state </w:t>
      </w:r>
      <w:r>
        <w:rPr>
          <w:sz w:val="20"/>
          <w:szCs w:val="20"/>
        </w:rPr>
        <w:t>authorities</w:t>
      </w:r>
      <w:r w:rsidRPr="0073701D">
        <w:rPr>
          <w:sz w:val="20"/>
          <w:szCs w:val="20"/>
        </w:rPr>
        <w:t xml:space="preserve">, with the support of domestic media. Within the framework of the regional project </w:t>
      </w:r>
      <w:r>
        <w:rPr>
          <w:sz w:val="20"/>
          <w:szCs w:val="20"/>
        </w:rPr>
        <w:t>“Raskrinkavanje”</w:t>
      </w:r>
      <w:r w:rsidRPr="0073701D">
        <w:rPr>
          <w:sz w:val="20"/>
          <w:szCs w:val="20"/>
        </w:rPr>
        <w:t xml:space="preserve">, CDT has launched the same platform in Montenegro aimed at raising citizens' awareness of the importance of media literacy and careful consumption of media content. At the </w:t>
      </w:r>
      <w:r>
        <w:rPr>
          <w:sz w:val="20"/>
          <w:szCs w:val="20"/>
        </w:rPr>
        <w:t xml:space="preserve">initiative of the </w:t>
      </w:r>
      <w:r w:rsidRPr="0073701D">
        <w:rPr>
          <w:sz w:val="20"/>
          <w:szCs w:val="20"/>
        </w:rPr>
        <w:t xml:space="preserve">TV </w:t>
      </w:r>
      <w:r>
        <w:rPr>
          <w:sz w:val="20"/>
          <w:szCs w:val="20"/>
        </w:rPr>
        <w:t>Prva</w:t>
      </w:r>
      <w:r w:rsidRPr="0073701D">
        <w:rPr>
          <w:sz w:val="20"/>
          <w:szCs w:val="20"/>
        </w:rPr>
        <w:t>, the preliminary findings of the Raskrinkavanje.me platform were presented in the news program of this television during November. Journalist</w:t>
      </w:r>
      <w:r>
        <w:rPr>
          <w:sz w:val="20"/>
          <w:szCs w:val="20"/>
        </w:rPr>
        <w:t xml:space="preserve"> crew of the</w:t>
      </w:r>
      <w:r w:rsidRPr="0073701D">
        <w:rPr>
          <w:sz w:val="20"/>
          <w:szCs w:val="20"/>
        </w:rPr>
        <w:t xml:space="preserve"> TV </w:t>
      </w:r>
      <w:r>
        <w:rPr>
          <w:sz w:val="20"/>
          <w:szCs w:val="20"/>
        </w:rPr>
        <w:t>Prva</w:t>
      </w:r>
      <w:r w:rsidRPr="0073701D">
        <w:rPr>
          <w:sz w:val="20"/>
          <w:szCs w:val="20"/>
        </w:rPr>
        <w:t xml:space="preserve"> tried to </w:t>
      </w:r>
      <w:r>
        <w:rPr>
          <w:sz w:val="20"/>
          <w:szCs w:val="20"/>
        </w:rPr>
        <w:t>present to</w:t>
      </w:r>
      <w:r w:rsidRPr="0073701D">
        <w:rPr>
          <w:sz w:val="20"/>
          <w:szCs w:val="20"/>
        </w:rPr>
        <w:t xml:space="preserve"> citizens in an interesting way </w:t>
      </w:r>
      <w:r>
        <w:rPr>
          <w:sz w:val="20"/>
          <w:szCs w:val="20"/>
        </w:rPr>
        <w:t xml:space="preserve">the </w:t>
      </w:r>
      <w:r w:rsidRPr="0073701D">
        <w:rPr>
          <w:sz w:val="20"/>
          <w:szCs w:val="20"/>
        </w:rPr>
        <w:t xml:space="preserve">role of non-governmental organizations </w:t>
      </w:r>
      <w:r>
        <w:rPr>
          <w:sz w:val="20"/>
          <w:szCs w:val="20"/>
        </w:rPr>
        <w:t>in combating</w:t>
      </w:r>
      <w:r w:rsidRPr="0073701D">
        <w:rPr>
          <w:sz w:val="20"/>
          <w:szCs w:val="20"/>
        </w:rPr>
        <w:t xml:space="preserve"> disinformation and why it is important to carefully consume media content. </w:t>
      </w:r>
      <w:r>
        <w:rPr>
          <w:sz w:val="20"/>
          <w:szCs w:val="20"/>
        </w:rPr>
        <w:t>On a specific</w:t>
      </w:r>
      <w:r w:rsidRPr="0073701D">
        <w:rPr>
          <w:sz w:val="20"/>
          <w:szCs w:val="20"/>
        </w:rPr>
        <w:t xml:space="preserve"> case, </w:t>
      </w:r>
      <w:r>
        <w:rPr>
          <w:sz w:val="20"/>
          <w:szCs w:val="20"/>
        </w:rPr>
        <w:t xml:space="preserve">the </w:t>
      </w:r>
      <w:r w:rsidRPr="0073701D">
        <w:rPr>
          <w:sz w:val="20"/>
          <w:szCs w:val="20"/>
        </w:rPr>
        <w:t xml:space="preserve">TV </w:t>
      </w:r>
      <w:r>
        <w:rPr>
          <w:sz w:val="20"/>
          <w:szCs w:val="20"/>
        </w:rPr>
        <w:t>Prva</w:t>
      </w:r>
      <w:r w:rsidRPr="0073701D">
        <w:rPr>
          <w:sz w:val="20"/>
          <w:szCs w:val="20"/>
        </w:rPr>
        <w:t xml:space="preserve"> showed </w:t>
      </w:r>
      <w:r>
        <w:rPr>
          <w:sz w:val="20"/>
          <w:szCs w:val="20"/>
        </w:rPr>
        <w:t>how to</w:t>
      </w:r>
      <w:r w:rsidRPr="0073701D">
        <w:rPr>
          <w:sz w:val="20"/>
          <w:szCs w:val="20"/>
        </w:rPr>
        <w:t xml:space="preserve"> analyz</w:t>
      </w:r>
      <w:r>
        <w:rPr>
          <w:sz w:val="20"/>
          <w:szCs w:val="20"/>
        </w:rPr>
        <w:t>e</w:t>
      </w:r>
      <w:r w:rsidRPr="0073701D">
        <w:rPr>
          <w:sz w:val="20"/>
          <w:szCs w:val="20"/>
        </w:rPr>
        <w:t xml:space="preserve"> newspaper articles and check controversial allegations. </w:t>
      </w:r>
      <w:r>
        <w:rPr>
          <w:sz w:val="20"/>
          <w:szCs w:val="20"/>
        </w:rPr>
        <w:t>Moreover</w:t>
      </w:r>
      <w:r w:rsidRPr="0073701D">
        <w:rPr>
          <w:sz w:val="20"/>
          <w:szCs w:val="20"/>
        </w:rPr>
        <w:t xml:space="preserve">, an important aspect of this media appearance was informing citizens that </w:t>
      </w:r>
      <w:r>
        <w:rPr>
          <w:sz w:val="20"/>
          <w:szCs w:val="20"/>
        </w:rPr>
        <w:t xml:space="preserve">they </w:t>
      </w:r>
      <w:r w:rsidRPr="0073701D">
        <w:rPr>
          <w:sz w:val="20"/>
          <w:szCs w:val="20"/>
        </w:rPr>
        <w:t xml:space="preserve">can report the </w:t>
      </w:r>
      <w:r>
        <w:rPr>
          <w:sz w:val="20"/>
          <w:szCs w:val="20"/>
        </w:rPr>
        <w:t xml:space="preserve">controversial </w:t>
      </w:r>
      <w:r w:rsidRPr="0073701D">
        <w:rPr>
          <w:sz w:val="20"/>
          <w:szCs w:val="20"/>
        </w:rPr>
        <w:t xml:space="preserve">content </w:t>
      </w:r>
      <w:r>
        <w:rPr>
          <w:sz w:val="20"/>
          <w:szCs w:val="20"/>
        </w:rPr>
        <w:t xml:space="preserve">to </w:t>
      </w:r>
      <w:r w:rsidRPr="0073701D">
        <w:rPr>
          <w:sz w:val="20"/>
          <w:szCs w:val="20"/>
        </w:rPr>
        <w:t xml:space="preserve">the </w:t>
      </w:r>
      <w:r>
        <w:rPr>
          <w:sz w:val="20"/>
          <w:szCs w:val="20"/>
        </w:rPr>
        <w:t>Raskrinkavanje p</w:t>
      </w:r>
      <w:r w:rsidRPr="0073701D">
        <w:rPr>
          <w:sz w:val="20"/>
          <w:szCs w:val="20"/>
        </w:rPr>
        <w:t xml:space="preserve">latform, if </w:t>
      </w:r>
      <w:r>
        <w:rPr>
          <w:sz w:val="20"/>
          <w:szCs w:val="20"/>
        </w:rPr>
        <w:t>they</w:t>
      </w:r>
      <w:r w:rsidRPr="0073701D">
        <w:rPr>
          <w:sz w:val="20"/>
          <w:szCs w:val="20"/>
        </w:rPr>
        <w:t xml:space="preserve"> notice it in the media, and thus contribute to </w:t>
      </w:r>
      <w:r>
        <w:rPr>
          <w:sz w:val="20"/>
          <w:szCs w:val="20"/>
        </w:rPr>
        <w:t>countering</w:t>
      </w:r>
      <w:r w:rsidRPr="0073701D">
        <w:rPr>
          <w:sz w:val="20"/>
          <w:szCs w:val="20"/>
        </w:rPr>
        <w:t xml:space="preserve"> propaganda and un</w:t>
      </w:r>
      <w:r>
        <w:rPr>
          <w:sz w:val="20"/>
          <w:szCs w:val="20"/>
        </w:rPr>
        <w:t>verified</w:t>
      </w:r>
      <w:r w:rsidRPr="0073701D">
        <w:rPr>
          <w:sz w:val="20"/>
          <w:szCs w:val="20"/>
        </w:rPr>
        <w:t xml:space="preserve"> information. Given that the latest public opinion polls show that television in Montenegro is the dominant source of information to citizens, civil society organizations are increasingly choosing domestic television as media partners that have an influence on forming citizens' opinions and </w:t>
      </w:r>
      <w:r>
        <w:rPr>
          <w:sz w:val="20"/>
          <w:szCs w:val="20"/>
        </w:rPr>
        <w:t>through</w:t>
      </w:r>
      <w:r w:rsidRPr="0073701D">
        <w:rPr>
          <w:sz w:val="20"/>
          <w:szCs w:val="20"/>
        </w:rPr>
        <w:t xml:space="preserve"> which they can best promote their activities. Due to the great impact of the television program, cooperation between the media and the civil sector is particularly important when it comes to promoting new online tools that require additional animation and citizen involvement.</w:t>
      </w:r>
    </w:p>
    <w:p w:rsidR="00826497" w:rsidRPr="0073701D" w:rsidRDefault="00826497" w:rsidP="00826497">
      <w:pPr>
        <w:spacing w:after="120" w:line="276" w:lineRule="auto"/>
        <w:jc w:val="both"/>
        <w:rPr>
          <w:sz w:val="20"/>
          <w:szCs w:val="20"/>
        </w:rPr>
      </w:pPr>
    </w:p>
    <w:p w:rsidR="00826497" w:rsidRPr="0073701D" w:rsidRDefault="00826497" w:rsidP="00826497">
      <w:pPr>
        <w:spacing w:after="120" w:line="276" w:lineRule="auto"/>
        <w:jc w:val="center"/>
        <w:rPr>
          <w:sz w:val="20"/>
          <w:szCs w:val="20"/>
        </w:rPr>
      </w:pPr>
      <w:r w:rsidRPr="003C530A">
        <w:rPr>
          <w:sz w:val="20"/>
          <w:szCs w:val="20"/>
        </w:rPr>
        <w:t xml:space="preserve">RECOMMENDATIONS FOR IMPROVING THE POSITION OF </w:t>
      </w:r>
      <w:r>
        <w:rPr>
          <w:sz w:val="20"/>
          <w:szCs w:val="20"/>
        </w:rPr>
        <w:t>CSOs</w:t>
      </w:r>
      <w:r w:rsidRPr="003C530A">
        <w:rPr>
          <w:sz w:val="20"/>
          <w:szCs w:val="20"/>
        </w:rPr>
        <w:t xml:space="preserve"> IN THE MEDIA</w:t>
      </w:r>
    </w:p>
    <w:p w:rsidR="00826497" w:rsidRPr="0073701D" w:rsidRDefault="00826497" w:rsidP="00826497">
      <w:pPr>
        <w:spacing w:after="120" w:line="276" w:lineRule="auto"/>
        <w:jc w:val="both"/>
        <w:rPr>
          <w:sz w:val="20"/>
          <w:szCs w:val="20"/>
        </w:rPr>
      </w:pPr>
      <w:r w:rsidRPr="0073701D">
        <w:rPr>
          <w:sz w:val="20"/>
          <w:szCs w:val="20"/>
        </w:rPr>
        <w:t xml:space="preserve">Based on the analysis of a dozen media cases </w:t>
      </w:r>
      <w:r w:rsidRPr="004E321F">
        <w:rPr>
          <w:sz w:val="20"/>
          <w:szCs w:val="20"/>
        </w:rPr>
        <w:t xml:space="preserve">which included cooperation of CSOs, media and institutions </w:t>
      </w:r>
      <w:r>
        <w:rPr>
          <w:sz w:val="20"/>
          <w:szCs w:val="20"/>
        </w:rPr>
        <w:t xml:space="preserve">for </w:t>
      </w:r>
      <w:r w:rsidRPr="0073701D">
        <w:rPr>
          <w:sz w:val="20"/>
          <w:szCs w:val="20"/>
        </w:rPr>
        <w:t>advocat</w:t>
      </w:r>
      <w:r>
        <w:rPr>
          <w:sz w:val="20"/>
          <w:szCs w:val="20"/>
        </w:rPr>
        <w:t>ing</w:t>
      </w:r>
      <w:r w:rsidRPr="0073701D">
        <w:rPr>
          <w:sz w:val="20"/>
          <w:szCs w:val="20"/>
        </w:rPr>
        <w:t xml:space="preserve"> for new legal solutions or changes in </w:t>
      </w:r>
      <w:r>
        <w:rPr>
          <w:sz w:val="20"/>
          <w:szCs w:val="20"/>
        </w:rPr>
        <w:t>certain</w:t>
      </w:r>
      <w:r w:rsidRPr="0073701D">
        <w:rPr>
          <w:sz w:val="20"/>
          <w:szCs w:val="20"/>
        </w:rPr>
        <w:t xml:space="preserve"> areas, we have made several recommendations for improving cooperation between CSOs and </w:t>
      </w:r>
      <w:r>
        <w:rPr>
          <w:sz w:val="20"/>
          <w:szCs w:val="20"/>
        </w:rPr>
        <w:t xml:space="preserve">the </w:t>
      </w:r>
      <w:r w:rsidRPr="0073701D">
        <w:rPr>
          <w:sz w:val="20"/>
          <w:szCs w:val="20"/>
        </w:rPr>
        <w:t>media, as well as for improving the position of NGOs in the media</w:t>
      </w:r>
      <w:r>
        <w:rPr>
          <w:sz w:val="20"/>
          <w:szCs w:val="20"/>
        </w:rPr>
        <w:t xml:space="preserve"> space</w:t>
      </w:r>
      <w:r w:rsidRPr="0073701D">
        <w:rPr>
          <w:sz w:val="20"/>
          <w:szCs w:val="20"/>
        </w:rPr>
        <w:t>.</w:t>
      </w:r>
    </w:p>
    <w:p w:rsidR="00826497" w:rsidRPr="0073701D" w:rsidRDefault="00826497" w:rsidP="00826497">
      <w:pPr>
        <w:spacing w:after="120" w:line="276" w:lineRule="auto"/>
        <w:jc w:val="both"/>
        <w:rPr>
          <w:sz w:val="20"/>
          <w:szCs w:val="20"/>
        </w:rPr>
      </w:pPr>
    </w:p>
    <w:p w:rsidR="00826497" w:rsidRPr="0073701D" w:rsidRDefault="00826497" w:rsidP="00826497">
      <w:pPr>
        <w:pStyle w:val="ListParagraph"/>
        <w:widowControl/>
        <w:numPr>
          <w:ilvl w:val="0"/>
          <w:numId w:val="3"/>
        </w:numPr>
        <w:autoSpaceDE/>
        <w:autoSpaceDN/>
        <w:spacing w:after="120" w:line="276" w:lineRule="auto"/>
        <w:contextualSpacing/>
        <w:jc w:val="both"/>
        <w:rPr>
          <w:sz w:val="20"/>
          <w:szCs w:val="20"/>
        </w:rPr>
      </w:pPr>
      <w:r w:rsidRPr="0073701D">
        <w:rPr>
          <w:sz w:val="20"/>
          <w:szCs w:val="20"/>
        </w:rPr>
        <w:t xml:space="preserve">Improve cooperation and intensify communication with </w:t>
      </w:r>
      <w:r w:rsidRPr="00E02309">
        <w:rPr>
          <w:sz w:val="20"/>
          <w:szCs w:val="20"/>
        </w:rPr>
        <w:t>journalists who follow certain</w:t>
      </w:r>
      <w:r w:rsidRPr="0073701D">
        <w:rPr>
          <w:sz w:val="20"/>
          <w:szCs w:val="20"/>
        </w:rPr>
        <w:t xml:space="preserve"> areas</w:t>
      </w:r>
    </w:p>
    <w:p w:rsidR="00826497" w:rsidRPr="0073701D" w:rsidRDefault="00826497" w:rsidP="00826497">
      <w:pPr>
        <w:spacing w:after="120" w:line="276" w:lineRule="auto"/>
        <w:jc w:val="both"/>
        <w:rPr>
          <w:sz w:val="20"/>
          <w:szCs w:val="20"/>
        </w:rPr>
      </w:pPr>
      <w:r w:rsidRPr="0073701D">
        <w:rPr>
          <w:sz w:val="20"/>
          <w:szCs w:val="20"/>
        </w:rPr>
        <w:t xml:space="preserve">In the process of advocating for a solution or change, CSO should first define its advocacy goals. Afterwards, in the process of selecting methods and advocacy tools, CSO should recognize </w:t>
      </w:r>
      <w:r>
        <w:rPr>
          <w:sz w:val="20"/>
          <w:szCs w:val="20"/>
        </w:rPr>
        <w:t xml:space="preserve">with </w:t>
      </w:r>
      <w:r w:rsidRPr="0073701D">
        <w:rPr>
          <w:sz w:val="20"/>
          <w:szCs w:val="20"/>
        </w:rPr>
        <w:t xml:space="preserve">which media in the country </w:t>
      </w:r>
      <w:r>
        <w:rPr>
          <w:sz w:val="20"/>
          <w:szCs w:val="20"/>
        </w:rPr>
        <w:t xml:space="preserve">it </w:t>
      </w:r>
      <w:r w:rsidRPr="0073701D">
        <w:rPr>
          <w:sz w:val="20"/>
          <w:szCs w:val="20"/>
        </w:rPr>
        <w:t>could achieve cooperation and continue to advocate through th</w:t>
      </w:r>
      <w:r>
        <w:rPr>
          <w:sz w:val="20"/>
          <w:szCs w:val="20"/>
        </w:rPr>
        <w:t>at</w:t>
      </w:r>
      <w:r w:rsidRPr="0073701D">
        <w:rPr>
          <w:sz w:val="20"/>
          <w:szCs w:val="20"/>
        </w:rPr>
        <w:t xml:space="preserve"> cooperation and to advocate through journalistic </w:t>
      </w:r>
      <w:r>
        <w:rPr>
          <w:sz w:val="20"/>
          <w:szCs w:val="20"/>
        </w:rPr>
        <w:t>articles</w:t>
      </w:r>
      <w:r w:rsidRPr="0073701D">
        <w:rPr>
          <w:sz w:val="20"/>
          <w:szCs w:val="20"/>
        </w:rPr>
        <w:t xml:space="preserve"> </w:t>
      </w:r>
      <w:r>
        <w:rPr>
          <w:sz w:val="20"/>
          <w:szCs w:val="20"/>
        </w:rPr>
        <w:t>its</w:t>
      </w:r>
      <w:r w:rsidRPr="0073701D">
        <w:rPr>
          <w:sz w:val="20"/>
          <w:szCs w:val="20"/>
        </w:rPr>
        <w:t xml:space="preserve"> suggestions or solutions. </w:t>
      </w:r>
      <w:r>
        <w:rPr>
          <w:sz w:val="20"/>
          <w:szCs w:val="20"/>
        </w:rPr>
        <w:t>By a</w:t>
      </w:r>
      <w:r w:rsidRPr="0073701D">
        <w:rPr>
          <w:sz w:val="20"/>
          <w:szCs w:val="20"/>
        </w:rPr>
        <w:t>nalyzing the selected media cases, we</w:t>
      </w:r>
      <w:r>
        <w:rPr>
          <w:sz w:val="20"/>
          <w:szCs w:val="20"/>
        </w:rPr>
        <w:t xml:space="preserve"> have</w:t>
      </w:r>
      <w:r w:rsidRPr="0073701D">
        <w:rPr>
          <w:sz w:val="20"/>
          <w:szCs w:val="20"/>
        </w:rPr>
        <w:t xml:space="preserve"> concluded that CSOs cooperate with the media, but that </w:t>
      </w:r>
      <w:r>
        <w:rPr>
          <w:sz w:val="20"/>
          <w:szCs w:val="20"/>
        </w:rPr>
        <w:t>they</w:t>
      </w:r>
      <w:r w:rsidRPr="0073701D">
        <w:rPr>
          <w:sz w:val="20"/>
          <w:szCs w:val="20"/>
        </w:rPr>
        <w:t xml:space="preserve"> </w:t>
      </w:r>
      <w:r w:rsidRPr="00CB2598">
        <w:rPr>
          <w:sz w:val="20"/>
          <w:szCs w:val="20"/>
        </w:rPr>
        <w:t xml:space="preserve">rarely cooperate with journalists who actively and regularly follow a specific area that is the focus of </w:t>
      </w:r>
      <w:r>
        <w:rPr>
          <w:sz w:val="20"/>
          <w:szCs w:val="20"/>
        </w:rPr>
        <w:t>CSO work</w:t>
      </w:r>
      <w:r w:rsidRPr="00CB2598">
        <w:rPr>
          <w:sz w:val="20"/>
          <w:szCs w:val="20"/>
        </w:rPr>
        <w:t xml:space="preserve"> </w:t>
      </w:r>
      <w:r w:rsidRPr="0073701D">
        <w:rPr>
          <w:sz w:val="20"/>
          <w:szCs w:val="20"/>
        </w:rPr>
        <w:t xml:space="preserve">and </w:t>
      </w:r>
      <w:r>
        <w:rPr>
          <w:sz w:val="20"/>
          <w:szCs w:val="20"/>
        </w:rPr>
        <w:t xml:space="preserve">who </w:t>
      </w:r>
      <w:r w:rsidRPr="0073701D">
        <w:rPr>
          <w:sz w:val="20"/>
          <w:szCs w:val="20"/>
        </w:rPr>
        <w:t>can continuously report</w:t>
      </w:r>
      <w:r>
        <w:rPr>
          <w:sz w:val="20"/>
          <w:szCs w:val="20"/>
        </w:rPr>
        <w:t xml:space="preserve"> on</w:t>
      </w:r>
      <w:r w:rsidRPr="0073701D">
        <w:rPr>
          <w:sz w:val="20"/>
          <w:szCs w:val="20"/>
        </w:rPr>
        <w:t xml:space="preserve"> any changes in a particular area. </w:t>
      </w:r>
      <w:r>
        <w:rPr>
          <w:sz w:val="20"/>
          <w:szCs w:val="20"/>
        </w:rPr>
        <w:t>By cooperating</w:t>
      </w:r>
      <w:r w:rsidRPr="0073701D">
        <w:rPr>
          <w:sz w:val="20"/>
          <w:szCs w:val="20"/>
        </w:rPr>
        <w:t xml:space="preserve"> with journalists </w:t>
      </w:r>
      <w:r>
        <w:rPr>
          <w:sz w:val="20"/>
          <w:szCs w:val="20"/>
        </w:rPr>
        <w:t xml:space="preserve">that are </w:t>
      </w:r>
      <w:r w:rsidRPr="0073701D">
        <w:rPr>
          <w:sz w:val="20"/>
          <w:szCs w:val="20"/>
        </w:rPr>
        <w:t>focus</w:t>
      </w:r>
      <w:r>
        <w:rPr>
          <w:sz w:val="20"/>
          <w:szCs w:val="20"/>
        </w:rPr>
        <w:t>ed</w:t>
      </w:r>
      <w:r w:rsidRPr="0073701D">
        <w:rPr>
          <w:sz w:val="20"/>
          <w:szCs w:val="20"/>
        </w:rPr>
        <w:t xml:space="preserve"> on the same </w:t>
      </w:r>
      <w:r w:rsidRPr="0073701D">
        <w:rPr>
          <w:sz w:val="20"/>
          <w:szCs w:val="20"/>
        </w:rPr>
        <w:lastRenderedPageBreak/>
        <w:t>area</w:t>
      </w:r>
      <w:r>
        <w:rPr>
          <w:sz w:val="20"/>
          <w:szCs w:val="20"/>
        </w:rPr>
        <w:t>s</w:t>
      </w:r>
      <w:r w:rsidRPr="0073701D">
        <w:rPr>
          <w:sz w:val="20"/>
          <w:szCs w:val="20"/>
        </w:rPr>
        <w:t xml:space="preserve">, </w:t>
      </w:r>
      <w:r>
        <w:rPr>
          <w:sz w:val="20"/>
          <w:szCs w:val="20"/>
        </w:rPr>
        <w:t xml:space="preserve">a </w:t>
      </w:r>
      <w:r w:rsidRPr="0073701D">
        <w:rPr>
          <w:sz w:val="20"/>
          <w:szCs w:val="20"/>
        </w:rPr>
        <w:t xml:space="preserve">CSO can </w:t>
      </w:r>
      <w:r>
        <w:rPr>
          <w:sz w:val="20"/>
          <w:szCs w:val="20"/>
        </w:rPr>
        <w:t xml:space="preserve">in </w:t>
      </w:r>
      <w:r w:rsidRPr="0073701D">
        <w:rPr>
          <w:sz w:val="20"/>
          <w:szCs w:val="20"/>
        </w:rPr>
        <w:t xml:space="preserve">more </w:t>
      </w:r>
      <w:r>
        <w:rPr>
          <w:sz w:val="20"/>
          <w:szCs w:val="20"/>
        </w:rPr>
        <w:t xml:space="preserve">detail </w:t>
      </w:r>
      <w:r w:rsidRPr="0073701D">
        <w:rPr>
          <w:sz w:val="20"/>
          <w:szCs w:val="20"/>
        </w:rPr>
        <w:t xml:space="preserve">and more intensively cooperate with the media, initiate topics or inform </w:t>
      </w:r>
      <w:r>
        <w:rPr>
          <w:sz w:val="20"/>
          <w:szCs w:val="20"/>
        </w:rPr>
        <w:t>journalists</w:t>
      </w:r>
      <w:r w:rsidRPr="0073701D">
        <w:rPr>
          <w:sz w:val="20"/>
          <w:szCs w:val="20"/>
        </w:rPr>
        <w:t xml:space="preserve"> about new solutions from that area.</w:t>
      </w:r>
    </w:p>
    <w:p w:rsidR="00826497" w:rsidRPr="0073701D" w:rsidRDefault="00826497" w:rsidP="00826497">
      <w:pPr>
        <w:pStyle w:val="ListParagraph"/>
        <w:widowControl/>
        <w:numPr>
          <w:ilvl w:val="0"/>
          <w:numId w:val="3"/>
        </w:numPr>
        <w:autoSpaceDE/>
        <w:autoSpaceDN/>
        <w:spacing w:after="120" w:line="276" w:lineRule="auto"/>
        <w:contextualSpacing/>
        <w:jc w:val="both"/>
        <w:rPr>
          <w:sz w:val="20"/>
          <w:szCs w:val="20"/>
        </w:rPr>
      </w:pPr>
      <w:r w:rsidRPr="0073701D">
        <w:rPr>
          <w:sz w:val="20"/>
          <w:szCs w:val="20"/>
        </w:rPr>
        <w:t>Prepare a media plan before the conference / event is held</w:t>
      </w:r>
    </w:p>
    <w:p w:rsidR="00826497" w:rsidRPr="0073701D" w:rsidRDefault="00826497" w:rsidP="00826497">
      <w:pPr>
        <w:spacing w:after="120" w:line="276" w:lineRule="auto"/>
        <w:jc w:val="both"/>
        <w:rPr>
          <w:sz w:val="20"/>
          <w:szCs w:val="20"/>
        </w:rPr>
      </w:pPr>
      <w:r>
        <w:rPr>
          <w:sz w:val="20"/>
          <w:szCs w:val="20"/>
        </w:rPr>
        <w:t>Having</w:t>
      </w:r>
      <w:r w:rsidRPr="0073701D">
        <w:rPr>
          <w:sz w:val="20"/>
          <w:szCs w:val="20"/>
        </w:rPr>
        <w:t xml:space="preserve"> in mind that media reports from events or conferences organized by CSOs in Montenegro are mostly identical, with the same statements,</w:t>
      </w:r>
      <w:r>
        <w:rPr>
          <w:sz w:val="20"/>
          <w:szCs w:val="20"/>
        </w:rPr>
        <w:t xml:space="preserve"> of</w:t>
      </w:r>
      <w:r w:rsidRPr="0073701D">
        <w:rPr>
          <w:sz w:val="20"/>
          <w:szCs w:val="20"/>
        </w:rPr>
        <w:t xml:space="preserve"> almost identical length</w:t>
      </w:r>
      <w:r>
        <w:rPr>
          <w:sz w:val="20"/>
          <w:szCs w:val="20"/>
        </w:rPr>
        <w:t xml:space="preserve"> </w:t>
      </w:r>
      <w:r w:rsidRPr="0073701D">
        <w:rPr>
          <w:sz w:val="20"/>
          <w:szCs w:val="20"/>
        </w:rPr>
        <w:t xml:space="preserve">or </w:t>
      </w:r>
      <w:r>
        <w:rPr>
          <w:sz w:val="20"/>
          <w:szCs w:val="20"/>
        </w:rPr>
        <w:t>running time</w:t>
      </w:r>
      <w:r w:rsidRPr="0073701D">
        <w:rPr>
          <w:sz w:val="20"/>
          <w:szCs w:val="20"/>
        </w:rPr>
        <w:t>, we suggest that CSO</w:t>
      </w:r>
      <w:r>
        <w:rPr>
          <w:sz w:val="20"/>
          <w:szCs w:val="20"/>
        </w:rPr>
        <w:t>s</w:t>
      </w:r>
      <w:r w:rsidRPr="0073701D">
        <w:rPr>
          <w:sz w:val="20"/>
          <w:szCs w:val="20"/>
        </w:rPr>
        <w:t xml:space="preserve">, before organizing an event, </w:t>
      </w:r>
      <w:r>
        <w:rPr>
          <w:sz w:val="20"/>
          <w:szCs w:val="20"/>
        </w:rPr>
        <w:t xml:space="preserve">should </w:t>
      </w:r>
      <w:r w:rsidRPr="0073701D">
        <w:rPr>
          <w:sz w:val="20"/>
          <w:szCs w:val="20"/>
        </w:rPr>
        <w:t xml:space="preserve">make a mini media plan with interesting guests or topics that can </w:t>
      </w:r>
      <w:r>
        <w:rPr>
          <w:sz w:val="20"/>
          <w:szCs w:val="20"/>
        </w:rPr>
        <w:t>represent to a journalist “ano</w:t>
      </w:r>
      <w:r w:rsidRPr="0073701D">
        <w:rPr>
          <w:sz w:val="20"/>
          <w:szCs w:val="20"/>
        </w:rPr>
        <w:t xml:space="preserve">ther or different </w:t>
      </w:r>
      <w:r>
        <w:rPr>
          <w:sz w:val="20"/>
          <w:szCs w:val="20"/>
        </w:rPr>
        <w:t>angle of a</w:t>
      </w:r>
      <w:r w:rsidRPr="0073701D">
        <w:rPr>
          <w:sz w:val="20"/>
          <w:szCs w:val="20"/>
        </w:rPr>
        <w:t xml:space="preserve"> stor</w:t>
      </w:r>
      <w:r>
        <w:rPr>
          <w:sz w:val="20"/>
          <w:szCs w:val="20"/>
        </w:rPr>
        <w:t>y”</w:t>
      </w:r>
      <w:r w:rsidRPr="0073701D">
        <w:rPr>
          <w:sz w:val="20"/>
          <w:szCs w:val="20"/>
        </w:rPr>
        <w:t>. Given that CSO</w:t>
      </w:r>
      <w:r>
        <w:rPr>
          <w:sz w:val="20"/>
          <w:szCs w:val="20"/>
        </w:rPr>
        <w:t xml:space="preserve"> conferences</w:t>
      </w:r>
      <w:r w:rsidRPr="0073701D">
        <w:rPr>
          <w:sz w:val="20"/>
          <w:szCs w:val="20"/>
        </w:rPr>
        <w:t xml:space="preserve"> are often attended by guests from the region or the world, it would be important for journalists and the media to be informed in a timely manner about the possibilities of recording an additional interview or some other content related to the area of ​​activity of the participant, which is not in direct focus </w:t>
      </w:r>
      <w:r>
        <w:rPr>
          <w:sz w:val="20"/>
          <w:szCs w:val="20"/>
        </w:rPr>
        <w:t>of that particular event</w:t>
      </w:r>
      <w:r w:rsidRPr="0073701D">
        <w:rPr>
          <w:sz w:val="20"/>
          <w:szCs w:val="20"/>
        </w:rPr>
        <w:t>.</w:t>
      </w:r>
    </w:p>
    <w:p w:rsidR="00826497" w:rsidRPr="0073701D" w:rsidRDefault="00826497" w:rsidP="00826497">
      <w:pPr>
        <w:spacing w:after="120" w:line="276" w:lineRule="auto"/>
        <w:jc w:val="both"/>
        <w:rPr>
          <w:sz w:val="20"/>
          <w:szCs w:val="20"/>
        </w:rPr>
      </w:pPr>
    </w:p>
    <w:p w:rsidR="00826497" w:rsidRPr="0073701D" w:rsidRDefault="00826497" w:rsidP="00826497">
      <w:pPr>
        <w:pStyle w:val="ListParagraph"/>
        <w:widowControl/>
        <w:numPr>
          <w:ilvl w:val="0"/>
          <w:numId w:val="3"/>
        </w:numPr>
        <w:autoSpaceDE/>
        <w:autoSpaceDN/>
        <w:spacing w:after="120" w:line="276" w:lineRule="auto"/>
        <w:contextualSpacing/>
        <w:jc w:val="both"/>
        <w:rPr>
          <w:sz w:val="20"/>
          <w:szCs w:val="20"/>
        </w:rPr>
      </w:pPr>
      <w:r w:rsidRPr="0073701D">
        <w:rPr>
          <w:sz w:val="20"/>
          <w:szCs w:val="20"/>
        </w:rPr>
        <w:t>Prepare media for presenting research after the press conference</w:t>
      </w:r>
    </w:p>
    <w:p w:rsidR="00826497" w:rsidRDefault="00826497" w:rsidP="00826497">
      <w:pPr>
        <w:spacing w:after="120" w:line="276" w:lineRule="auto"/>
        <w:jc w:val="both"/>
        <w:rPr>
          <w:sz w:val="20"/>
          <w:szCs w:val="20"/>
        </w:rPr>
      </w:pPr>
      <w:r>
        <w:rPr>
          <w:sz w:val="20"/>
          <w:szCs w:val="20"/>
        </w:rPr>
        <w:t>By a</w:t>
      </w:r>
      <w:r w:rsidRPr="0073701D">
        <w:rPr>
          <w:sz w:val="20"/>
          <w:szCs w:val="20"/>
        </w:rPr>
        <w:t xml:space="preserve">nalyzing media cases, </w:t>
      </w:r>
      <w:r>
        <w:rPr>
          <w:sz w:val="20"/>
          <w:szCs w:val="20"/>
        </w:rPr>
        <w:t>and</w:t>
      </w:r>
      <w:r w:rsidRPr="0073701D">
        <w:rPr>
          <w:sz w:val="20"/>
          <w:szCs w:val="20"/>
        </w:rPr>
        <w:t xml:space="preserve"> having in mind the experience so far, it is noticeable that after presenting</w:t>
      </w:r>
      <w:r>
        <w:rPr>
          <w:sz w:val="20"/>
          <w:szCs w:val="20"/>
        </w:rPr>
        <w:t xml:space="preserve"> a</w:t>
      </w:r>
      <w:r w:rsidRPr="0073701D">
        <w:rPr>
          <w:sz w:val="20"/>
          <w:szCs w:val="20"/>
        </w:rPr>
        <w:t xml:space="preserve"> research or </w:t>
      </w:r>
      <w:r>
        <w:rPr>
          <w:sz w:val="20"/>
          <w:szCs w:val="20"/>
        </w:rPr>
        <w:t xml:space="preserve">a </w:t>
      </w:r>
      <w:r w:rsidRPr="0073701D">
        <w:rPr>
          <w:sz w:val="20"/>
          <w:szCs w:val="20"/>
        </w:rPr>
        <w:t>policy propos</w:t>
      </w:r>
      <w:r>
        <w:rPr>
          <w:sz w:val="20"/>
          <w:szCs w:val="20"/>
        </w:rPr>
        <w:t>al</w:t>
      </w:r>
      <w:r w:rsidRPr="0073701D">
        <w:rPr>
          <w:sz w:val="20"/>
          <w:szCs w:val="20"/>
        </w:rPr>
        <w:t xml:space="preserve">, the media rarely continue to further analyze the issue or to report in more detail on the presented problem. Their reaction, which would include </w:t>
      </w:r>
      <w:r>
        <w:rPr>
          <w:sz w:val="20"/>
          <w:szCs w:val="20"/>
        </w:rPr>
        <w:t xml:space="preserve">reactions of </w:t>
      </w:r>
      <w:r w:rsidRPr="0073701D">
        <w:rPr>
          <w:sz w:val="20"/>
          <w:szCs w:val="20"/>
        </w:rPr>
        <w:t xml:space="preserve">decision-makers or experts from that area, is largely an exception. Therefore, we propose that </w:t>
      </w:r>
      <w:r>
        <w:rPr>
          <w:sz w:val="20"/>
          <w:szCs w:val="20"/>
        </w:rPr>
        <w:t>CSOs</w:t>
      </w:r>
      <w:r w:rsidRPr="0073701D">
        <w:rPr>
          <w:sz w:val="20"/>
          <w:szCs w:val="20"/>
        </w:rPr>
        <w:t xml:space="preserve">, along with presenting a research, prepare a mini plan </w:t>
      </w:r>
      <w:r>
        <w:rPr>
          <w:sz w:val="20"/>
          <w:szCs w:val="20"/>
        </w:rPr>
        <w:t xml:space="preserve">on “what to do </w:t>
      </w:r>
      <w:r w:rsidRPr="0073701D">
        <w:rPr>
          <w:sz w:val="20"/>
          <w:szCs w:val="20"/>
        </w:rPr>
        <w:t>after the conference</w:t>
      </w:r>
      <w:r>
        <w:rPr>
          <w:sz w:val="20"/>
          <w:szCs w:val="20"/>
        </w:rPr>
        <w:t>”</w:t>
      </w:r>
      <w:r w:rsidRPr="0073701D">
        <w:rPr>
          <w:sz w:val="20"/>
          <w:szCs w:val="20"/>
        </w:rPr>
        <w:t xml:space="preserve"> and</w:t>
      </w:r>
      <w:r>
        <w:rPr>
          <w:sz w:val="20"/>
          <w:szCs w:val="20"/>
        </w:rPr>
        <w:t xml:space="preserve"> </w:t>
      </w:r>
      <w:r w:rsidRPr="0027733A">
        <w:rPr>
          <w:sz w:val="20"/>
          <w:szCs w:val="20"/>
        </w:rPr>
        <w:t>through cooperation with media and journalists focusing on the area within which research was conducted</w:t>
      </w:r>
      <w:r w:rsidRPr="0073701D">
        <w:rPr>
          <w:sz w:val="20"/>
          <w:szCs w:val="20"/>
        </w:rPr>
        <w:t xml:space="preserve"> initiate a series of future topics or ideas. In this way, CSOs </w:t>
      </w:r>
      <w:r>
        <w:rPr>
          <w:sz w:val="20"/>
          <w:szCs w:val="20"/>
        </w:rPr>
        <w:t xml:space="preserve">are </w:t>
      </w:r>
      <w:r w:rsidRPr="0073701D">
        <w:rPr>
          <w:sz w:val="20"/>
          <w:szCs w:val="20"/>
        </w:rPr>
        <w:t>strengthen</w:t>
      </w:r>
      <w:r>
        <w:rPr>
          <w:sz w:val="20"/>
          <w:szCs w:val="20"/>
        </w:rPr>
        <w:t>ing</w:t>
      </w:r>
      <w:r w:rsidRPr="0073701D">
        <w:rPr>
          <w:sz w:val="20"/>
          <w:szCs w:val="20"/>
        </w:rPr>
        <w:t xml:space="preserve"> their advocacy component and through cooperation with the media</w:t>
      </w:r>
      <w:r>
        <w:rPr>
          <w:sz w:val="20"/>
          <w:szCs w:val="20"/>
        </w:rPr>
        <w:t xml:space="preserve"> include</w:t>
      </w:r>
      <w:r w:rsidRPr="0073701D">
        <w:rPr>
          <w:sz w:val="20"/>
          <w:szCs w:val="20"/>
        </w:rPr>
        <w:t xml:space="preserve"> institutions and contribute to </w:t>
      </w:r>
      <w:r>
        <w:rPr>
          <w:sz w:val="20"/>
          <w:szCs w:val="20"/>
        </w:rPr>
        <w:t>the proposed solutions actually being</w:t>
      </w:r>
      <w:r w:rsidRPr="0073701D">
        <w:rPr>
          <w:sz w:val="20"/>
          <w:szCs w:val="20"/>
        </w:rPr>
        <w:t xml:space="preserve"> implement</w:t>
      </w:r>
      <w:r>
        <w:rPr>
          <w:sz w:val="20"/>
          <w:szCs w:val="20"/>
        </w:rPr>
        <w:t>ed</w:t>
      </w:r>
      <w:r w:rsidRPr="0073701D">
        <w:rPr>
          <w:sz w:val="20"/>
          <w:szCs w:val="20"/>
        </w:rPr>
        <w:t>.</w:t>
      </w:r>
    </w:p>
    <w:p w:rsidR="00826497" w:rsidRPr="0073701D" w:rsidRDefault="00826497" w:rsidP="00826497">
      <w:pPr>
        <w:spacing w:after="120" w:line="276" w:lineRule="auto"/>
        <w:jc w:val="both"/>
        <w:rPr>
          <w:sz w:val="20"/>
          <w:szCs w:val="20"/>
        </w:rPr>
      </w:pPr>
    </w:p>
    <w:p w:rsidR="00826497" w:rsidRPr="0073701D" w:rsidRDefault="00826497" w:rsidP="00826497">
      <w:pPr>
        <w:pStyle w:val="ListParagraph"/>
        <w:widowControl/>
        <w:numPr>
          <w:ilvl w:val="0"/>
          <w:numId w:val="3"/>
        </w:numPr>
        <w:autoSpaceDE/>
        <w:autoSpaceDN/>
        <w:spacing w:after="120" w:line="276" w:lineRule="auto"/>
        <w:contextualSpacing/>
        <w:jc w:val="both"/>
        <w:rPr>
          <w:sz w:val="20"/>
          <w:szCs w:val="20"/>
        </w:rPr>
      </w:pPr>
      <w:r w:rsidRPr="0073701D">
        <w:rPr>
          <w:sz w:val="20"/>
          <w:szCs w:val="20"/>
        </w:rPr>
        <w:t>Develop joint projects involving multiple media</w:t>
      </w:r>
    </w:p>
    <w:p w:rsidR="00826497" w:rsidRPr="0073701D" w:rsidRDefault="00826497" w:rsidP="00826497">
      <w:pPr>
        <w:spacing w:after="120" w:line="276" w:lineRule="auto"/>
        <w:jc w:val="both"/>
        <w:rPr>
          <w:sz w:val="20"/>
          <w:szCs w:val="20"/>
        </w:rPr>
      </w:pPr>
      <w:r w:rsidRPr="0073701D">
        <w:rPr>
          <w:sz w:val="20"/>
          <w:szCs w:val="20"/>
        </w:rPr>
        <w:t xml:space="preserve">Given that different </w:t>
      </w:r>
      <w:r>
        <w:rPr>
          <w:sz w:val="20"/>
          <w:szCs w:val="20"/>
        </w:rPr>
        <w:t xml:space="preserve">fund </w:t>
      </w:r>
      <w:r w:rsidRPr="00194967">
        <w:rPr>
          <w:sz w:val="20"/>
          <w:szCs w:val="20"/>
        </w:rPr>
        <w:t>competitions</w:t>
      </w:r>
      <w:r w:rsidRPr="0073701D">
        <w:rPr>
          <w:sz w:val="20"/>
          <w:szCs w:val="20"/>
        </w:rPr>
        <w:t xml:space="preserve"> encourage cooperation between CSOs and the media in order to improve some area, we suggest that both parties recognize such opportunities </w:t>
      </w:r>
      <w:r>
        <w:rPr>
          <w:sz w:val="20"/>
          <w:szCs w:val="20"/>
        </w:rPr>
        <w:t>for</w:t>
      </w:r>
      <w:r w:rsidRPr="0073701D">
        <w:rPr>
          <w:sz w:val="20"/>
          <w:szCs w:val="20"/>
        </w:rPr>
        <w:t xml:space="preserve"> improv</w:t>
      </w:r>
      <w:r>
        <w:rPr>
          <w:sz w:val="20"/>
          <w:szCs w:val="20"/>
        </w:rPr>
        <w:t>ing</w:t>
      </w:r>
      <w:r w:rsidRPr="0073701D">
        <w:rPr>
          <w:sz w:val="20"/>
          <w:szCs w:val="20"/>
        </w:rPr>
        <w:t xml:space="preserve"> the situation in</w:t>
      </w:r>
      <w:r>
        <w:rPr>
          <w:sz w:val="20"/>
          <w:szCs w:val="20"/>
        </w:rPr>
        <w:t xml:space="preserve"> the</w:t>
      </w:r>
      <w:r w:rsidRPr="0073701D">
        <w:rPr>
          <w:sz w:val="20"/>
          <w:szCs w:val="20"/>
        </w:rPr>
        <w:t xml:space="preserve"> society through a joint initiative. </w:t>
      </w:r>
      <w:r>
        <w:rPr>
          <w:sz w:val="20"/>
          <w:szCs w:val="20"/>
        </w:rPr>
        <w:t>In</w:t>
      </w:r>
      <w:r w:rsidRPr="0073701D">
        <w:rPr>
          <w:sz w:val="20"/>
          <w:szCs w:val="20"/>
        </w:rPr>
        <w:t xml:space="preserve"> line with their scope and focus</w:t>
      </w:r>
      <w:r>
        <w:rPr>
          <w:sz w:val="20"/>
          <w:szCs w:val="20"/>
        </w:rPr>
        <w:t>,</w:t>
      </w:r>
      <w:r w:rsidRPr="0073701D">
        <w:rPr>
          <w:sz w:val="20"/>
          <w:szCs w:val="20"/>
        </w:rPr>
        <w:t xml:space="preserve"> CSOs should identify areas where they need cooperation with the media and initiate joint action. Through project realization, </w:t>
      </w:r>
      <w:r>
        <w:rPr>
          <w:sz w:val="20"/>
          <w:szCs w:val="20"/>
        </w:rPr>
        <w:t>apart from</w:t>
      </w:r>
      <w:r w:rsidRPr="0073701D">
        <w:rPr>
          <w:sz w:val="20"/>
          <w:szCs w:val="20"/>
        </w:rPr>
        <w:t xml:space="preserve"> cooperation and advocacy for better solutions, </w:t>
      </w:r>
      <w:r>
        <w:rPr>
          <w:sz w:val="20"/>
          <w:szCs w:val="20"/>
        </w:rPr>
        <w:t>the media</w:t>
      </w:r>
      <w:r w:rsidRPr="0073701D">
        <w:rPr>
          <w:sz w:val="20"/>
          <w:szCs w:val="20"/>
        </w:rPr>
        <w:t xml:space="preserve"> can gain additional knowledge and project management skills</w:t>
      </w:r>
      <w:r>
        <w:rPr>
          <w:sz w:val="20"/>
          <w:szCs w:val="20"/>
        </w:rPr>
        <w:t xml:space="preserve"> from CSOs</w:t>
      </w:r>
      <w:r w:rsidRPr="0073701D">
        <w:rPr>
          <w:sz w:val="20"/>
          <w:szCs w:val="20"/>
        </w:rPr>
        <w:t xml:space="preserve"> while CSOs can upgrade their media performance capabilities or communication skills.</w:t>
      </w:r>
    </w:p>
    <w:p w:rsidR="00826497" w:rsidRPr="0073701D" w:rsidRDefault="00826497" w:rsidP="00826497">
      <w:pPr>
        <w:spacing w:after="120" w:line="276" w:lineRule="auto"/>
        <w:jc w:val="both"/>
        <w:rPr>
          <w:sz w:val="20"/>
          <w:szCs w:val="20"/>
        </w:rPr>
      </w:pPr>
    </w:p>
    <w:p w:rsidR="00826497" w:rsidRPr="009B60C6" w:rsidRDefault="00826497" w:rsidP="00826497">
      <w:pPr>
        <w:pStyle w:val="ListParagraph"/>
        <w:widowControl/>
        <w:numPr>
          <w:ilvl w:val="0"/>
          <w:numId w:val="3"/>
        </w:numPr>
        <w:autoSpaceDE/>
        <w:autoSpaceDN/>
        <w:spacing w:after="120" w:line="276" w:lineRule="auto"/>
        <w:contextualSpacing/>
        <w:jc w:val="both"/>
        <w:rPr>
          <w:sz w:val="20"/>
          <w:szCs w:val="20"/>
        </w:rPr>
      </w:pPr>
      <w:r>
        <w:rPr>
          <w:sz w:val="20"/>
          <w:szCs w:val="20"/>
        </w:rPr>
        <w:t>S</w:t>
      </w:r>
      <w:r w:rsidRPr="0073701D">
        <w:rPr>
          <w:sz w:val="20"/>
          <w:szCs w:val="20"/>
        </w:rPr>
        <w:t xml:space="preserve">trengthen cooperation </w:t>
      </w:r>
      <w:r>
        <w:rPr>
          <w:sz w:val="20"/>
          <w:szCs w:val="20"/>
        </w:rPr>
        <w:t xml:space="preserve">both </w:t>
      </w:r>
      <w:r w:rsidRPr="0073701D">
        <w:rPr>
          <w:sz w:val="20"/>
          <w:szCs w:val="20"/>
        </w:rPr>
        <w:t xml:space="preserve">with </w:t>
      </w:r>
      <w:r>
        <w:rPr>
          <w:sz w:val="20"/>
          <w:szCs w:val="20"/>
        </w:rPr>
        <w:t xml:space="preserve">the </w:t>
      </w:r>
      <w:r w:rsidRPr="0073701D">
        <w:rPr>
          <w:sz w:val="20"/>
          <w:szCs w:val="20"/>
        </w:rPr>
        <w:t>media and institutions through initiation of media stories</w:t>
      </w:r>
    </w:p>
    <w:p w:rsidR="00826497" w:rsidRDefault="00826497" w:rsidP="00826497">
      <w:pPr>
        <w:spacing w:after="120" w:line="276" w:lineRule="auto"/>
        <w:jc w:val="both"/>
        <w:rPr>
          <w:sz w:val="20"/>
          <w:szCs w:val="20"/>
        </w:rPr>
      </w:pPr>
      <w:r>
        <w:rPr>
          <w:sz w:val="20"/>
          <w:szCs w:val="20"/>
        </w:rPr>
        <w:lastRenderedPageBreak/>
        <w:t>In n</w:t>
      </w:r>
      <w:r w:rsidRPr="0073701D">
        <w:rPr>
          <w:sz w:val="20"/>
          <w:szCs w:val="20"/>
        </w:rPr>
        <w:t>umerous initiatives and cooperation between the media and CSOs</w:t>
      </w:r>
      <w:r>
        <w:rPr>
          <w:sz w:val="20"/>
          <w:szCs w:val="20"/>
        </w:rPr>
        <w:t>,</w:t>
      </w:r>
      <w:r w:rsidRPr="0073701D">
        <w:rPr>
          <w:sz w:val="20"/>
          <w:szCs w:val="20"/>
        </w:rPr>
        <w:t xml:space="preserve"> </w:t>
      </w:r>
      <w:r>
        <w:rPr>
          <w:sz w:val="20"/>
          <w:szCs w:val="20"/>
        </w:rPr>
        <w:t xml:space="preserve">an </w:t>
      </w:r>
      <w:r w:rsidRPr="0073701D">
        <w:rPr>
          <w:sz w:val="20"/>
          <w:szCs w:val="20"/>
        </w:rPr>
        <w:t xml:space="preserve">important role </w:t>
      </w:r>
      <w:r>
        <w:rPr>
          <w:sz w:val="20"/>
          <w:szCs w:val="20"/>
        </w:rPr>
        <w:t xml:space="preserve">is that of </w:t>
      </w:r>
      <w:r w:rsidRPr="0073701D">
        <w:rPr>
          <w:sz w:val="20"/>
          <w:szCs w:val="20"/>
        </w:rPr>
        <w:t xml:space="preserve">representatives of institutions that directly influence the implementation of solutions proposed by non-governmental organizations through media initiatives or other advocacy methods. Within journalistic </w:t>
      </w:r>
      <w:r>
        <w:rPr>
          <w:sz w:val="20"/>
          <w:szCs w:val="20"/>
        </w:rPr>
        <w:t>articles</w:t>
      </w:r>
      <w:r w:rsidRPr="0073701D">
        <w:rPr>
          <w:sz w:val="20"/>
          <w:szCs w:val="20"/>
        </w:rPr>
        <w:t xml:space="preserve"> or other media content, CSOs and media should involve representatives of institutions and enable them to get acquainted with the views of non-governmental organizations, with their criticisms and suggestions for solutions. </w:t>
      </w:r>
      <w:r>
        <w:rPr>
          <w:sz w:val="20"/>
          <w:szCs w:val="20"/>
        </w:rPr>
        <w:t>Moreover</w:t>
      </w:r>
      <w:r w:rsidRPr="0073701D">
        <w:rPr>
          <w:sz w:val="20"/>
          <w:szCs w:val="20"/>
        </w:rPr>
        <w:t xml:space="preserve">, through media stories, representatives of institutions would have the opportunity to </w:t>
      </w:r>
      <w:r>
        <w:rPr>
          <w:sz w:val="20"/>
          <w:szCs w:val="20"/>
        </w:rPr>
        <w:t>communicate</w:t>
      </w:r>
      <w:r w:rsidRPr="0073701D">
        <w:rPr>
          <w:sz w:val="20"/>
          <w:szCs w:val="20"/>
        </w:rPr>
        <w:t xml:space="preserve"> their views on the current issue as equals spokespersons. Without mutual cooperation</w:t>
      </w:r>
      <w:r>
        <w:rPr>
          <w:sz w:val="20"/>
          <w:szCs w:val="20"/>
        </w:rPr>
        <w:t xml:space="preserve"> that</w:t>
      </w:r>
      <w:r w:rsidRPr="0073701D">
        <w:rPr>
          <w:sz w:val="20"/>
          <w:szCs w:val="20"/>
        </w:rPr>
        <w:t xml:space="preserve"> involv</w:t>
      </w:r>
      <w:r>
        <w:rPr>
          <w:sz w:val="20"/>
          <w:szCs w:val="20"/>
        </w:rPr>
        <w:t>es</w:t>
      </w:r>
      <w:r w:rsidRPr="0073701D">
        <w:rPr>
          <w:sz w:val="20"/>
          <w:szCs w:val="20"/>
        </w:rPr>
        <w:t xml:space="preserve"> both </w:t>
      </w:r>
      <w:r>
        <w:rPr>
          <w:sz w:val="20"/>
          <w:szCs w:val="20"/>
        </w:rPr>
        <w:t xml:space="preserve">the </w:t>
      </w:r>
      <w:r w:rsidRPr="0073701D">
        <w:rPr>
          <w:sz w:val="20"/>
          <w:szCs w:val="20"/>
        </w:rPr>
        <w:t>media and CSOs and decision-makers, it is hard to expect a quality and argumentative discussion.</w:t>
      </w: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tbl>
      <w:tblPr>
        <w:tblStyle w:val="TableGrid"/>
        <w:tblW w:w="1601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9"/>
      </w:tblGrid>
      <w:tr w:rsidR="00076B36" w:rsidTr="00AB4488">
        <w:tc>
          <w:tcPr>
            <w:tcW w:w="6952" w:type="dxa"/>
          </w:tcPr>
          <w:p w:rsidR="00076B36" w:rsidRDefault="00076B36" w:rsidP="00AB4488">
            <w:pPr>
              <w:pStyle w:val="Footer"/>
              <w:tabs>
                <w:tab w:val="clear" w:pos="9026"/>
              </w:tabs>
              <w:ind w:left="323" w:right="-425"/>
              <w:rPr>
                <w:rFonts w:ascii="Tahoma" w:hAnsi="Tahoma" w:cs="Tahoma"/>
                <w:sz w:val="16"/>
                <w:szCs w:val="16"/>
              </w:rPr>
            </w:pPr>
          </w:p>
        </w:tc>
      </w:tr>
      <w:tr w:rsidR="00076B36" w:rsidRPr="00407DE6" w:rsidTr="00AB4488">
        <w:tc>
          <w:tcPr>
            <w:tcW w:w="6952" w:type="dxa"/>
          </w:tcPr>
          <w:p w:rsidR="00076B36" w:rsidRPr="00407DE6" w:rsidRDefault="00076B36" w:rsidP="00AB4488">
            <w:pPr>
              <w:pStyle w:val="Footer"/>
              <w:tabs>
                <w:tab w:val="clear" w:pos="9026"/>
              </w:tabs>
              <w:ind w:left="323" w:right="-70"/>
              <w:rPr>
                <w:rFonts w:cstheme="minorHAnsi"/>
                <w:sz w:val="16"/>
                <w:szCs w:val="16"/>
                <w:lang w:val="en-US"/>
              </w:rPr>
            </w:pPr>
            <w:r>
              <w:rPr>
                <w:rFonts w:cstheme="minorHAnsi"/>
                <w:sz w:val="16"/>
                <w:szCs w:val="16"/>
                <w:lang w:val="en-US"/>
              </w:rPr>
              <w:t>.</w:t>
            </w:r>
          </w:p>
        </w:tc>
      </w:tr>
    </w:tbl>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Pr="00076B36" w:rsidRDefault="00076B36" w:rsidP="00076B36">
      <w:pPr>
        <w:spacing w:after="120" w:line="276" w:lineRule="auto"/>
        <w:jc w:val="both"/>
        <w:rPr>
          <w:sz w:val="20"/>
          <w:szCs w:val="20"/>
        </w:rPr>
      </w:pPr>
      <w:r w:rsidRPr="00076B36">
        <w:rPr>
          <w:sz w:val="20"/>
          <w:szCs w:val="20"/>
        </w:rPr>
        <w:t xml:space="preserve">          </w:t>
      </w:r>
      <w:r w:rsidRPr="00076B36">
        <w:rPr>
          <w:sz w:val="20"/>
          <w:szCs w:val="20"/>
        </w:rPr>
        <w:tab/>
      </w:r>
      <w:r w:rsidRPr="00076B36">
        <w:rPr>
          <w:sz w:val="20"/>
          <w:szCs w:val="20"/>
        </w:rPr>
        <w:cr/>
      </w:r>
    </w:p>
    <w:p w:rsidR="00076B36" w:rsidRPr="00076B36" w:rsidRDefault="00076B36" w:rsidP="00076B36">
      <w:pPr>
        <w:spacing w:after="120" w:line="276" w:lineRule="auto"/>
        <w:jc w:val="both"/>
        <w:rPr>
          <w:sz w:val="20"/>
          <w:szCs w:val="20"/>
        </w:rPr>
      </w:pPr>
    </w:p>
    <w:p w:rsidR="00076B36" w:rsidRPr="00076B36" w:rsidRDefault="00076B36" w:rsidP="00076B36">
      <w:pPr>
        <w:spacing w:after="120" w:line="276" w:lineRule="auto"/>
        <w:jc w:val="both"/>
        <w:rPr>
          <w:sz w:val="20"/>
          <w:szCs w:val="20"/>
        </w:rPr>
      </w:pPr>
    </w:p>
    <w:p w:rsidR="00076B36" w:rsidRPr="00076B36" w:rsidRDefault="00076B36" w:rsidP="00076B36">
      <w:pPr>
        <w:spacing w:after="120" w:line="276" w:lineRule="auto"/>
        <w:jc w:val="both"/>
        <w:rPr>
          <w:sz w:val="20"/>
          <w:szCs w:val="20"/>
        </w:rPr>
      </w:pPr>
    </w:p>
    <w:p w:rsidR="00076B36" w:rsidRPr="00076B36" w:rsidRDefault="00076B36" w:rsidP="00076B36">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bookmarkStart w:id="0" w:name="_GoBack"/>
      <w:bookmarkEnd w:id="0"/>
    </w:p>
    <w:p w:rsidR="00076B36" w:rsidRDefault="00076B36" w:rsidP="00826497">
      <w:pPr>
        <w:spacing w:after="120" w:line="276" w:lineRule="auto"/>
        <w:jc w:val="both"/>
        <w:rPr>
          <w:sz w:val="20"/>
          <w:szCs w:val="20"/>
        </w:rPr>
      </w:pPr>
    </w:p>
    <w:p w:rsidR="00076B36" w:rsidRDefault="00076B36" w:rsidP="00826497">
      <w:pPr>
        <w:spacing w:after="120" w:line="276" w:lineRule="auto"/>
        <w:jc w:val="both"/>
        <w:rPr>
          <w:sz w:val="20"/>
          <w:szCs w:val="20"/>
        </w:rPr>
      </w:pPr>
    </w:p>
    <w:p w:rsidR="00076B36" w:rsidRPr="0073701D" w:rsidRDefault="00A837A2" w:rsidP="00826497">
      <w:pPr>
        <w:spacing w:after="120" w:line="276" w:lineRule="auto"/>
        <w:jc w:val="both"/>
        <w:rPr>
          <w:sz w:val="20"/>
          <w:szCs w:val="20"/>
        </w:rPr>
      </w:pPr>
      <w:r>
        <w:rPr>
          <w:rFonts w:ascii="Times New Roman" w:hAnsi="Times New Roman"/>
          <w:noProof/>
          <w:sz w:val="8"/>
          <w:lang w:val="en-GB" w:eastAsia="en-GB"/>
        </w:rPr>
        <w:drawing>
          <wp:inline distT="0" distB="0" distL="0" distR="0" wp14:anchorId="417F62A7" wp14:editId="4EF86D9E">
            <wp:extent cx="4889500" cy="11494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7">
                      <a:extLst>
                        <a:ext uri="{28A0092B-C50C-407E-A947-70E740481C1C}">
                          <a14:useLocalDpi xmlns:a14="http://schemas.microsoft.com/office/drawing/2010/main" val="0"/>
                        </a:ext>
                      </a:extLst>
                    </a:blip>
                    <a:stretch>
                      <a:fillRect/>
                    </a:stretch>
                  </pic:blipFill>
                  <pic:spPr>
                    <a:xfrm>
                      <a:off x="0" y="0"/>
                      <a:ext cx="5077835" cy="1193760"/>
                    </a:xfrm>
                    <a:prstGeom prst="rect">
                      <a:avLst/>
                    </a:prstGeom>
                  </pic:spPr>
                </pic:pic>
              </a:graphicData>
            </a:graphic>
          </wp:inline>
        </w:drawing>
      </w:r>
    </w:p>
    <w:p w:rsidR="00B9195E" w:rsidRDefault="00B9195E">
      <w:pPr>
        <w:pStyle w:val="BodyText"/>
        <w:spacing w:before="9"/>
        <w:rPr>
          <w:sz w:val="23"/>
        </w:rPr>
      </w:pPr>
    </w:p>
    <w:p w:rsidR="00B9195E" w:rsidRDefault="00B9195E">
      <w:pPr>
        <w:spacing w:before="1" w:line="252" w:lineRule="auto"/>
        <w:ind w:left="2300" w:right="182" w:hanging="1"/>
        <w:jc w:val="both"/>
        <w:rPr>
          <w:rFonts w:ascii="Times New Roman" w:hAnsi="Times New Roman"/>
          <w:sz w:val="8"/>
        </w:rPr>
      </w:pPr>
    </w:p>
    <w:sectPr w:rsidR="00B9195E">
      <w:type w:val="continuous"/>
      <w:pgSz w:w="8420" w:h="11910"/>
      <w:pgMar w:top="560" w:right="40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97" w:rsidRDefault="00744597" w:rsidP="00076B36">
      <w:r>
        <w:separator/>
      </w:r>
    </w:p>
  </w:endnote>
  <w:endnote w:type="continuationSeparator" w:id="0">
    <w:p w:rsidR="00744597" w:rsidRDefault="00744597" w:rsidP="0007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Black">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ra">
    <w:altName w:val="Times New Roman"/>
    <w:charset w:val="00"/>
    <w:family w:val="roman"/>
    <w:pitch w:val="variable"/>
  </w:font>
  <w:font w:name="DINPro">
    <w:altName w:val="Times New Roman"/>
    <w:charset w:val="00"/>
    <w:family w:val="roman"/>
    <w:pitch w:val="variable"/>
  </w:font>
  <w:font w:name="La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97" w:rsidRDefault="00744597" w:rsidP="00076B36">
      <w:r>
        <w:separator/>
      </w:r>
    </w:p>
  </w:footnote>
  <w:footnote w:type="continuationSeparator" w:id="0">
    <w:p w:rsidR="00744597" w:rsidRDefault="00744597" w:rsidP="0007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C759B"/>
    <w:multiLevelType w:val="hybridMultilevel"/>
    <w:tmpl w:val="FA16D79A"/>
    <w:lvl w:ilvl="0" w:tplc="C4D21E30">
      <w:start w:val="3"/>
      <w:numFmt w:val="decimal"/>
      <w:lvlText w:val="%1."/>
      <w:lvlJc w:val="left"/>
      <w:pPr>
        <w:ind w:left="360" w:hanging="132"/>
        <w:jc w:val="right"/>
      </w:pPr>
      <w:rPr>
        <w:rFonts w:ascii="DINPro-Black" w:eastAsia="DINPro-Black" w:hAnsi="DINPro-Black" w:cs="DINPro-Black" w:hint="default"/>
        <w:b/>
        <w:bCs/>
        <w:color w:val="F89922"/>
        <w:w w:val="100"/>
        <w:sz w:val="12"/>
        <w:szCs w:val="12"/>
      </w:rPr>
    </w:lvl>
    <w:lvl w:ilvl="1" w:tplc="8A3E1418">
      <w:numFmt w:val="bullet"/>
      <w:lvlText w:val="•"/>
      <w:lvlJc w:val="left"/>
      <w:pPr>
        <w:ind w:left="800" w:hanging="132"/>
      </w:pPr>
      <w:rPr>
        <w:rFonts w:hint="default"/>
      </w:rPr>
    </w:lvl>
    <w:lvl w:ilvl="2" w:tplc="48A67B78">
      <w:numFmt w:val="bullet"/>
      <w:lvlText w:val="•"/>
      <w:lvlJc w:val="left"/>
      <w:pPr>
        <w:ind w:left="-670" w:hanging="132"/>
      </w:pPr>
      <w:rPr>
        <w:rFonts w:hint="default"/>
      </w:rPr>
    </w:lvl>
    <w:lvl w:ilvl="3" w:tplc="078CFDE2">
      <w:numFmt w:val="bullet"/>
      <w:lvlText w:val="•"/>
      <w:lvlJc w:val="left"/>
      <w:pPr>
        <w:ind w:left="-2140" w:hanging="132"/>
      </w:pPr>
      <w:rPr>
        <w:rFonts w:hint="default"/>
      </w:rPr>
    </w:lvl>
    <w:lvl w:ilvl="4" w:tplc="8D706B2A">
      <w:numFmt w:val="bullet"/>
      <w:lvlText w:val="•"/>
      <w:lvlJc w:val="left"/>
      <w:pPr>
        <w:ind w:left="-3609" w:hanging="132"/>
      </w:pPr>
      <w:rPr>
        <w:rFonts w:hint="default"/>
      </w:rPr>
    </w:lvl>
    <w:lvl w:ilvl="5" w:tplc="AD9474E8">
      <w:numFmt w:val="bullet"/>
      <w:lvlText w:val="•"/>
      <w:lvlJc w:val="left"/>
      <w:pPr>
        <w:ind w:left="-5079" w:hanging="132"/>
      </w:pPr>
      <w:rPr>
        <w:rFonts w:hint="default"/>
      </w:rPr>
    </w:lvl>
    <w:lvl w:ilvl="6" w:tplc="7D78CD46">
      <w:numFmt w:val="bullet"/>
      <w:lvlText w:val="•"/>
      <w:lvlJc w:val="left"/>
      <w:pPr>
        <w:ind w:left="-6549" w:hanging="132"/>
      </w:pPr>
      <w:rPr>
        <w:rFonts w:hint="default"/>
      </w:rPr>
    </w:lvl>
    <w:lvl w:ilvl="7" w:tplc="B3A0826A">
      <w:numFmt w:val="bullet"/>
      <w:lvlText w:val="•"/>
      <w:lvlJc w:val="left"/>
      <w:pPr>
        <w:ind w:left="-8018" w:hanging="132"/>
      </w:pPr>
      <w:rPr>
        <w:rFonts w:hint="default"/>
      </w:rPr>
    </w:lvl>
    <w:lvl w:ilvl="8" w:tplc="A9B62824">
      <w:numFmt w:val="bullet"/>
      <w:lvlText w:val="•"/>
      <w:lvlJc w:val="left"/>
      <w:pPr>
        <w:ind w:left="-9488" w:hanging="132"/>
      </w:pPr>
      <w:rPr>
        <w:rFonts w:hint="default"/>
      </w:rPr>
    </w:lvl>
  </w:abstractNum>
  <w:abstractNum w:abstractNumId="1">
    <w:nsid w:val="2F267A9B"/>
    <w:multiLevelType w:val="hybridMultilevel"/>
    <w:tmpl w:val="BC3E2F0E"/>
    <w:lvl w:ilvl="0" w:tplc="B25E68DE">
      <w:start w:val="1"/>
      <w:numFmt w:val="upperRoman"/>
      <w:lvlText w:val="%1."/>
      <w:lvlJc w:val="left"/>
      <w:pPr>
        <w:ind w:left="807" w:hanging="401"/>
        <w:jc w:val="right"/>
      </w:pPr>
      <w:rPr>
        <w:rFonts w:ascii="DINPro-Black" w:eastAsia="DINPro-Black" w:hAnsi="DINPro-Black" w:cs="DINPro-Black" w:hint="default"/>
        <w:b/>
        <w:bCs/>
        <w:color w:val="F89920"/>
        <w:spacing w:val="-10"/>
        <w:w w:val="100"/>
        <w:sz w:val="48"/>
        <w:szCs w:val="48"/>
      </w:rPr>
    </w:lvl>
    <w:lvl w:ilvl="1" w:tplc="A4225CCC">
      <w:numFmt w:val="bullet"/>
      <w:lvlText w:val="•"/>
      <w:lvlJc w:val="left"/>
      <w:pPr>
        <w:ind w:left="1289" w:hanging="401"/>
      </w:pPr>
      <w:rPr>
        <w:rFonts w:hint="default"/>
      </w:rPr>
    </w:lvl>
    <w:lvl w:ilvl="2" w:tplc="9092D642">
      <w:numFmt w:val="bullet"/>
      <w:lvlText w:val="•"/>
      <w:lvlJc w:val="left"/>
      <w:pPr>
        <w:ind w:left="1779" w:hanging="401"/>
      </w:pPr>
      <w:rPr>
        <w:rFonts w:hint="default"/>
      </w:rPr>
    </w:lvl>
    <w:lvl w:ilvl="3" w:tplc="26725478">
      <w:numFmt w:val="bullet"/>
      <w:lvlText w:val="•"/>
      <w:lvlJc w:val="left"/>
      <w:pPr>
        <w:ind w:left="2269" w:hanging="401"/>
      </w:pPr>
      <w:rPr>
        <w:rFonts w:hint="default"/>
      </w:rPr>
    </w:lvl>
    <w:lvl w:ilvl="4" w:tplc="11F427AA">
      <w:numFmt w:val="bullet"/>
      <w:lvlText w:val="•"/>
      <w:lvlJc w:val="left"/>
      <w:pPr>
        <w:ind w:left="2759" w:hanging="401"/>
      </w:pPr>
      <w:rPr>
        <w:rFonts w:hint="default"/>
      </w:rPr>
    </w:lvl>
    <w:lvl w:ilvl="5" w:tplc="F1305F9A">
      <w:numFmt w:val="bullet"/>
      <w:lvlText w:val="•"/>
      <w:lvlJc w:val="left"/>
      <w:pPr>
        <w:ind w:left="3249" w:hanging="401"/>
      </w:pPr>
      <w:rPr>
        <w:rFonts w:hint="default"/>
      </w:rPr>
    </w:lvl>
    <w:lvl w:ilvl="6" w:tplc="27F080D8">
      <w:numFmt w:val="bullet"/>
      <w:lvlText w:val="•"/>
      <w:lvlJc w:val="left"/>
      <w:pPr>
        <w:ind w:left="3739" w:hanging="401"/>
      </w:pPr>
      <w:rPr>
        <w:rFonts w:hint="default"/>
      </w:rPr>
    </w:lvl>
    <w:lvl w:ilvl="7" w:tplc="5F103F2A">
      <w:numFmt w:val="bullet"/>
      <w:lvlText w:val="•"/>
      <w:lvlJc w:val="left"/>
      <w:pPr>
        <w:ind w:left="4229" w:hanging="401"/>
      </w:pPr>
      <w:rPr>
        <w:rFonts w:hint="default"/>
      </w:rPr>
    </w:lvl>
    <w:lvl w:ilvl="8" w:tplc="9F948686">
      <w:numFmt w:val="bullet"/>
      <w:lvlText w:val="•"/>
      <w:lvlJc w:val="left"/>
      <w:pPr>
        <w:ind w:left="4719" w:hanging="401"/>
      </w:pPr>
      <w:rPr>
        <w:rFonts w:hint="default"/>
      </w:rPr>
    </w:lvl>
  </w:abstractNum>
  <w:abstractNum w:abstractNumId="2">
    <w:nsid w:val="44C8011E"/>
    <w:multiLevelType w:val="hybridMultilevel"/>
    <w:tmpl w:val="18585DBA"/>
    <w:lvl w:ilvl="0" w:tplc="32EE1C04">
      <w:start w:val="1"/>
      <w:numFmt w:val="bullet"/>
      <w:lvlText w:val=""/>
      <w:lvlJc w:val="left"/>
      <w:pPr>
        <w:ind w:left="720" w:hanging="360"/>
      </w:pPr>
      <w:rPr>
        <w:rFonts w:ascii="Wingdings" w:hAnsi="Wingdings" w:hint="default"/>
      </w:rPr>
    </w:lvl>
    <w:lvl w:ilvl="1" w:tplc="2F342852">
      <w:start w:val="1"/>
      <w:numFmt w:val="bullet"/>
      <w:lvlText w:val="o"/>
      <w:lvlJc w:val="left"/>
      <w:pPr>
        <w:ind w:left="1440" w:hanging="360"/>
      </w:pPr>
      <w:rPr>
        <w:rFonts w:ascii="Courier New" w:hAnsi="Courier New" w:hint="default"/>
      </w:rPr>
    </w:lvl>
    <w:lvl w:ilvl="2" w:tplc="1466D4BA">
      <w:start w:val="1"/>
      <w:numFmt w:val="bullet"/>
      <w:lvlText w:val=""/>
      <w:lvlJc w:val="left"/>
      <w:pPr>
        <w:ind w:left="2160" w:hanging="360"/>
      </w:pPr>
      <w:rPr>
        <w:rFonts w:ascii="Wingdings" w:hAnsi="Wingdings" w:hint="default"/>
      </w:rPr>
    </w:lvl>
    <w:lvl w:ilvl="3" w:tplc="9CF85F4C">
      <w:start w:val="1"/>
      <w:numFmt w:val="bullet"/>
      <w:lvlText w:val=""/>
      <w:lvlJc w:val="left"/>
      <w:pPr>
        <w:ind w:left="2880" w:hanging="360"/>
      </w:pPr>
      <w:rPr>
        <w:rFonts w:ascii="Symbol" w:hAnsi="Symbol" w:hint="default"/>
      </w:rPr>
    </w:lvl>
    <w:lvl w:ilvl="4" w:tplc="549EA640">
      <w:start w:val="1"/>
      <w:numFmt w:val="bullet"/>
      <w:lvlText w:val="o"/>
      <w:lvlJc w:val="left"/>
      <w:pPr>
        <w:ind w:left="3600" w:hanging="360"/>
      </w:pPr>
      <w:rPr>
        <w:rFonts w:ascii="Courier New" w:hAnsi="Courier New" w:hint="default"/>
      </w:rPr>
    </w:lvl>
    <w:lvl w:ilvl="5" w:tplc="666E27FA">
      <w:start w:val="1"/>
      <w:numFmt w:val="bullet"/>
      <w:lvlText w:val=""/>
      <w:lvlJc w:val="left"/>
      <w:pPr>
        <w:ind w:left="4320" w:hanging="360"/>
      </w:pPr>
      <w:rPr>
        <w:rFonts w:ascii="Wingdings" w:hAnsi="Wingdings" w:hint="default"/>
      </w:rPr>
    </w:lvl>
    <w:lvl w:ilvl="6" w:tplc="E80CA38E">
      <w:start w:val="1"/>
      <w:numFmt w:val="bullet"/>
      <w:lvlText w:val=""/>
      <w:lvlJc w:val="left"/>
      <w:pPr>
        <w:ind w:left="5040" w:hanging="360"/>
      </w:pPr>
      <w:rPr>
        <w:rFonts w:ascii="Symbol" w:hAnsi="Symbol" w:hint="default"/>
      </w:rPr>
    </w:lvl>
    <w:lvl w:ilvl="7" w:tplc="E6E0BDB6">
      <w:start w:val="1"/>
      <w:numFmt w:val="bullet"/>
      <w:lvlText w:val="o"/>
      <w:lvlJc w:val="left"/>
      <w:pPr>
        <w:ind w:left="5760" w:hanging="360"/>
      </w:pPr>
      <w:rPr>
        <w:rFonts w:ascii="Courier New" w:hAnsi="Courier New" w:hint="default"/>
      </w:rPr>
    </w:lvl>
    <w:lvl w:ilvl="8" w:tplc="964C881A">
      <w:start w:val="1"/>
      <w:numFmt w:val="bullet"/>
      <w:lvlText w:val=""/>
      <w:lvlJc w:val="left"/>
      <w:pPr>
        <w:ind w:left="6480" w:hanging="360"/>
      </w:pPr>
      <w:rPr>
        <w:rFonts w:ascii="Wingdings" w:hAnsi="Wingdings" w:hint="default"/>
      </w:rPr>
    </w:lvl>
  </w:abstractNum>
  <w:abstractNum w:abstractNumId="3">
    <w:nsid w:val="7C646D7B"/>
    <w:multiLevelType w:val="hybridMultilevel"/>
    <w:tmpl w:val="A4D638C6"/>
    <w:lvl w:ilvl="0" w:tplc="50E01B58">
      <w:start w:val="1"/>
      <w:numFmt w:val="decimal"/>
      <w:lvlText w:val="%1."/>
      <w:lvlJc w:val="left"/>
      <w:pPr>
        <w:ind w:left="720" w:hanging="360"/>
      </w:pPr>
    </w:lvl>
    <w:lvl w:ilvl="1" w:tplc="53D2F7E4">
      <w:start w:val="1"/>
      <w:numFmt w:val="lowerLetter"/>
      <w:lvlText w:val="%2."/>
      <w:lvlJc w:val="left"/>
      <w:pPr>
        <w:ind w:left="1440" w:hanging="360"/>
      </w:pPr>
    </w:lvl>
    <w:lvl w:ilvl="2" w:tplc="778A49F0">
      <w:start w:val="1"/>
      <w:numFmt w:val="lowerRoman"/>
      <w:lvlText w:val="%3."/>
      <w:lvlJc w:val="right"/>
      <w:pPr>
        <w:ind w:left="2160" w:hanging="180"/>
      </w:pPr>
    </w:lvl>
    <w:lvl w:ilvl="3" w:tplc="12B29EEA">
      <w:start w:val="1"/>
      <w:numFmt w:val="decimal"/>
      <w:lvlText w:val="%4."/>
      <w:lvlJc w:val="left"/>
      <w:pPr>
        <w:ind w:left="2880" w:hanging="360"/>
      </w:pPr>
    </w:lvl>
    <w:lvl w:ilvl="4" w:tplc="EC96CE16">
      <w:start w:val="1"/>
      <w:numFmt w:val="lowerLetter"/>
      <w:lvlText w:val="%5."/>
      <w:lvlJc w:val="left"/>
      <w:pPr>
        <w:ind w:left="3600" w:hanging="360"/>
      </w:pPr>
    </w:lvl>
    <w:lvl w:ilvl="5" w:tplc="D182F954">
      <w:start w:val="1"/>
      <w:numFmt w:val="lowerRoman"/>
      <w:lvlText w:val="%6."/>
      <w:lvlJc w:val="right"/>
      <w:pPr>
        <w:ind w:left="4320" w:hanging="180"/>
      </w:pPr>
    </w:lvl>
    <w:lvl w:ilvl="6" w:tplc="AAE8073E">
      <w:start w:val="1"/>
      <w:numFmt w:val="decimal"/>
      <w:lvlText w:val="%7."/>
      <w:lvlJc w:val="left"/>
      <w:pPr>
        <w:ind w:left="5040" w:hanging="360"/>
      </w:pPr>
    </w:lvl>
    <w:lvl w:ilvl="7" w:tplc="53C082FC">
      <w:start w:val="1"/>
      <w:numFmt w:val="lowerLetter"/>
      <w:lvlText w:val="%8."/>
      <w:lvlJc w:val="left"/>
      <w:pPr>
        <w:ind w:left="5760" w:hanging="360"/>
      </w:pPr>
    </w:lvl>
    <w:lvl w:ilvl="8" w:tplc="A1D8725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9195E"/>
    <w:rsid w:val="00076B36"/>
    <w:rsid w:val="00744597"/>
    <w:rsid w:val="00826497"/>
    <w:rsid w:val="00A837A2"/>
    <w:rsid w:val="00B9195E"/>
    <w:rsid w:val="00E9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5D6594-16F4-408F-8743-FFD6A18A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ora" w:eastAsia="Lora" w:hAnsi="Lora" w:cs="Lora"/>
    </w:rPr>
  </w:style>
  <w:style w:type="paragraph" w:styleId="Heading1">
    <w:name w:val="heading 1"/>
    <w:basedOn w:val="Normal"/>
    <w:uiPriority w:val="1"/>
    <w:qFormat/>
    <w:pPr>
      <w:spacing w:before="131"/>
      <w:ind w:left="100"/>
      <w:outlineLvl w:val="0"/>
    </w:pPr>
    <w:rPr>
      <w:rFonts w:ascii="DINPro-Black" w:eastAsia="DINPro-Black" w:hAnsi="DINPro-Black" w:cs="DINPro-Black"/>
      <w:b/>
      <w:bCs/>
      <w:sz w:val="48"/>
      <w:szCs w:val="48"/>
    </w:rPr>
  </w:style>
  <w:style w:type="paragraph" w:styleId="Heading2">
    <w:name w:val="heading 2"/>
    <w:basedOn w:val="Normal"/>
    <w:uiPriority w:val="1"/>
    <w:qFormat/>
    <w:pPr>
      <w:spacing w:before="17"/>
      <w:ind w:left="20"/>
      <w:outlineLvl w:val="1"/>
    </w:pPr>
    <w:rPr>
      <w:rFonts w:ascii="DINPro-Black" w:eastAsia="DINPro-Black" w:hAnsi="DINPro-Black" w:cs="DINPro-Black"/>
      <w:b/>
      <w:bCs/>
      <w:sz w:val="28"/>
      <w:szCs w:val="28"/>
    </w:rPr>
  </w:style>
  <w:style w:type="paragraph" w:styleId="Heading3">
    <w:name w:val="heading 3"/>
    <w:basedOn w:val="Normal"/>
    <w:uiPriority w:val="1"/>
    <w:qFormat/>
    <w:pPr>
      <w:spacing w:line="304" w:lineRule="exact"/>
      <w:ind w:left="1535"/>
      <w:outlineLvl w:val="2"/>
    </w:pPr>
    <w:rPr>
      <w:rFonts w:ascii="DINPro-Black" w:eastAsia="DINPro-Black" w:hAnsi="DINPro-Black" w:cs="DINPro-Black"/>
      <w:b/>
      <w:bCs/>
      <w:sz w:val="24"/>
      <w:szCs w:val="24"/>
    </w:rPr>
  </w:style>
  <w:style w:type="paragraph" w:styleId="Heading4">
    <w:name w:val="heading 4"/>
    <w:basedOn w:val="Normal"/>
    <w:uiPriority w:val="1"/>
    <w:qFormat/>
    <w:pPr>
      <w:ind w:left="1535"/>
      <w:outlineLvl w:val="3"/>
    </w:pPr>
    <w:rPr>
      <w:sz w:val="24"/>
      <w:szCs w:val="24"/>
    </w:rPr>
  </w:style>
  <w:style w:type="paragraph" w:styleId="Heading5">
    <w:name w:val="heading 5"/>
    <w:basedOn w:val="Normal"/>
    <w:uiPriority w:val="1"/>
    <w:qFormat/>
    <w:pPr>
      <w:ind w:left="676"/>
      <w:outlineLvl w:val="4"/>
    </w:pPr>
    <w:rPr>
      <w:rFonts w:ascii="DINPro-Black" w:eastAsia="DINPro-Black" w:hAnsi="DINPro-Black" w:cs="DINPro-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60" w:hanging="132"/>
    </w:pPr>
    <w:rPr>
      <w:rFonts w:ascii="DINPro" w:eastAsia="DINPro" w:hAnsi="DINPro" w:cs="DINPro"/>
      <w:u w:val="single" w:color="000000"/>
    </w:rPr>
  </w:style>
  <w:style w:type="paragraph" w:customStyle="1" w:styleId="TableParagraph">
    <w:name w:val="Table Paragraph"/>
    <w:basedOn w:val="Normal"/>
    <w:uiPriority w:val="1"/>
    <w:qFormat/>
  </w:style>
  <w:style w:type="paragraph" w:styleId="Footer">
    <w:name w:val="footer"/>
    <w:basedOn w:val="Normal"/>
    <w:link w:val="FooterChar"/>
    <w:unhideWhenUsed/>
    <w:rsid w:val="00076B36"/>
    <w:pPr>
      <w:widowControl/>
      <w:tabs>
        <w:tab w:val="center" w:pos="4513"/>
        <w:tab w:val="right" w:pos="9026"/>
      </w:tabs>
      <w:autoSpaceDE/>
      <w:autoSpaceDN/>
    </w:pPr>
    <w:rPr>
      <w:rFonts w:asciiTheme="minorHAnsi" w:eastAsiaTheme="minorEastAsia" w:hAnsiTheme="minorHAnsi" w:cstheme="minorBidi"/>
      <w:lang w:val="mk-MK" w:eastAsia="mk-MK"/>
    </w:rPr>
  </w:style>
  <w:style w:type="character" w:customStyle="1" w:styleId="FooterChar">
    <w:name w:val="Footer Char"/>
    <w:basedOn w:val="DefaultParagraphFont"/>
    <w:link w:val="Footer"/>
    <w:rsid w:val="00076B36"/>
    <w:rPr>
      <w:rFonts w:eastAsiaTheme="minorEastAsia"/>
      <w:lang w:val="mk-MK" w:eastAsia="mk-MK"/>
    </w:rPr>
  </w:style>
  <w:style w:type="table" w:styleId="TableGrid">
    <w:name w:val="Table Grid"/>
    <w:basedOn w:val="TableNormal"/>
    <w:uiPriority w:val="59"/>
    <w:rsid w:val="00076B36"/>
    <w:pPr>
      <w:widowControl/>
      <w:autoSpaceDE/>
      <w:autoSpaceDN/>
    </w:pPr>
    <w:rPr>
      <w:rFonts w:eastAsiaTheme="minorEastAsia"/>
      <w:lang w:val="mk-MK"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6B36"/>
    <w:pPr>
      <w:tabs>
        <w:tab w:val="center" w:pos="4513"/>
        <w:tab w:val="right" w:pos="9026"/>
      </w:tabs>
    </w:pPr>
  </w:style>
  <w:style w:type="character" w:customStyle="1" w:styleId="HeaderChar">
    <w:name w:val="Header Char"/>
    <w:basedOn w:val="DefaultParagraphFont"/>
    <w:link w:val="Header"/>
    <w:uiPriority w:val="99"/>
    <w:rsid w:val="00076B36"/>
    <w:rPr>
      <w:rFonts w:ascii="Lora" w:eastAsia="Lora" w:hAnsi="Lora" w:cs="Lo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stone.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ta.r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mjaf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fd.org/" TargetMode="External"/><Relationship Id="rId5" Type="http://schemas.openxmlformats.org/officeDocument/2006/relationships/webSettings" Target="webSettings.xml"/><Relationship Id="rId15" Type="http://schemas.openxmlformats.org/officeDocument/2006/relationships/hyperlink" Target="http://www.opendatakosovo.org/" TargetMode="External"/><Relationship Id="rId10" Type="http://schemas.openxmlformats.org/officeDocument/2006/relationships/hyperlink" Target="http://www.metamorphosis.org.m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dt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C8683-E05D-43A9-83DC-2AE0FDEA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4554</Words>
  <Characters>25958</Characters>
  <Application>Microsoft Office Word</Application>
  <DocSecurity>0</DocSecurity>
  <Lines>216</Lines>
  <Paragraphs>60</Paragraphs>
  <ScaleCrop>false</ScaleCrop>
  <Company>HP</Company>
  <LinksUpToDate>false</LinksUpToDate>
  <CharactersWithSpaces>30452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Milena Gvozdenović</cp:lastModifiedBy>
  <cp:revision>4</cp:revision>
  <dcterms:created xsi:type="dcterms:W3CDTF">2019-06-27T13:52:00Z</dcterms:created>
  <dcterms:modified xsi:type="dcterms:W3CDTF">2019-07-09T12:41:00Z</dcterms:modified>
</cp:coreProperties>
</file>